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snapToGrid w:val="0"/>
        <w:spacing w:line="360" w:lineRule="auto"/>
        <w:jc w:val="both"/>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3GPP TSG-WG2 Meeting #</w:t>
      </w:r>
      <w:r>
        <w:rPr>
          <w:rFonts w:hint="eastAsia" w:ascii="Arial" w:hAnsi="Arial" w:cs="Arial"/>
          <w:b/>
          <w:bCs/>
          <w:snapToGrid w:val="0"/>
          <w:sz w:val="28"/>
          <w:szCs w:val="28"/>
        </w:rPr>
        <w:t>12</w:t>
      </w:r>
      <w:r>
        <w:rPr>
          <w:rFonts w:hint="eastAsia" w:ascii="Arial" w:hAnsi="Arial" w:cs="Arial"/>
          <w:b/>
          <w:bCs/>
          <w:snapToGrid w:val="0"/>
          <w:sz w:val="28"/>
          <w:szCs w:val="28"/>
          <w:lang w:val="en-US" w:eastAsia="zh-CN"/>
        </w:rPr>
        <w:t>7bis</w:t>
      </w:r>
      <w:r>
        <w:rPr>
          <w:rFonts w:hint="eastAsia" w:ascii="Arial" w:hAnsi="Arial" w:cs="Arial"/>
          <w:b/>
          <w:bCs/>
          <w:snapToGrid w:val="0"/>
          <w:sz w:val="28"/>
          <w:szCs w:val="28"/>
        </w:rPr>
        <w:t xml:space="preserve">          </w:t>
      </w:r>
      <w:r>
        <w:rPr>
          <w:rFonts w:ascii="Arial" w:hAnsi="Arial" w:cs="Arial"/>
          <w:b/>
          <w:bCs/>
          <w:snapToGrid w:val="0"/>
          <w:sz w:val="28"/>
          <w:szCs w:val="28"/>
        </w:rPr>
        <w:t xml:space="preserve">    </w:t>
      </w:r>
      <w:r>
        <w:rPr>
          <w:rFonts w:ascii="Arial" w:hAnsi="Arial" w:cs="Arial"/>
          <w:b/>
          <w:bCs/>
          <w:snapToGrid w:val="0"/>
          <w:sz w:val="28"/>
          <w:szCs w:val="28"/>
          <w:highlight w:val="none"/>
          <w:lang w:val="en-GB"/>
        </w:rPr>
        <w:tab/>
      </w:r>
      <w:r>
        <w:rPr>
          <w:rFonts w:hint="eastAsia" w:ascii="Arial" w:hAnsi="Arial" w:cs="Arial"/>
          <w:b/>
          <w:bCs/>
          <w:snapToGrid w:val="0"/>
          <w:sz w:val="28"/>
          <w:szCs w:val="28"/>
          <w:highlight w:val="none"/>
          <w:lang w:val="en-GB"/>
        </w:rPr>
        <w:t xml:space="preserve">   </w:t>
      </w:r>
      <w:r>
        <w:rPr>
          <w:rFonts w:hint="eastAsia" w:ascii="Arial" w:hAnsi="Arial" w:cs="Arial"/>
          <w:b/>
          <w:bCs/>
          <w:snapToGrid w:val="0"/>
          <w:sz w:val="28"/>
          <w:szCs w:val="28"/>
          <w:highlight w:val="none"/>
          <w:lang w:val="en-US" w:eastAsia="zh-CN"/>
        </w:rPr>
        <w:t>R2-2408066</w:t>
      </w:r>
    </w:p>
    <w:p>
      <w:pPr>
        <w:widowControl w:val="0"/>
        <w:tabs>
          <w:tab w:val="left" w:pos="1701"/>
          <w:tab w:val="right" w:pos="9923"/>
        </w:tabs>
        <w:spacing w:before="120" w:line="360" w:lineRule="auto"/>
        <w:jc w:val="both"/>
        <w:outlineLvl w:val="0"/>
        <w:rPr>
          <w:rFonts w:hint="eastAsia" w:eastAsiaTheme="minorEastAsia"/>
          <w:b/>
          <w:sz w:val="24"/>
          <w:lang w:val="en-US" w:eastAsia="zh-CN"/>
        </w:rPr>
      </w:pPr>
      <w:r>
        <w:rPr>
          <w:rFonts w:hint="eastAsia" w:ascii="Arial" w:hAnsi="Arial" w:cs="Arial"/>
          <w:b/>
          <w:bCs/>
          <w:sz w:val="28"/>
          <w:szCs w:val="28"/>
          <w:lang w:val="en-US" w:eastAsia="zh-CN"/>
        </w:rPr>
        <w:t>Hefei, China, Oct 14 - 18, 2024</w:t>
      </w:r>
      <w:bookmarkStart w:id="7" w:name="_GoBack"/>
      <w:bookmarkEnd w:id="7"/>
    </w:p>
    <w:p>
      <w:pPr>
        <w:overflowPunct w:val="0"/>
        <w:autoSpaceDE w:val="0"/>
        <w:autoSpaceDN w:val="0"/>
        <w:snapToGrid w:val="0"/>
        <w:spacing w:line="360" w:lineRule="auto"/>
        <w:jc w:val="both"/>
        <w:textAlignment w:val="baseline"/>
        <w:outlineLvl w:val="0"/>
        <w:rPr>
          <w:rFonts w:ascii="Arial" w:hAnsi="Arial" w:cs="Arial"/>
          <w:b/>
          <w:bCs/>
          <w:snapToGrid w:val="0"/>
          <w:sz w:val="28"/>
          <w:szCs w:val="28"/>
        </w:rPr>
      </w:pPr>
      <w:r>
        <w:rPr>
          <w:rFonts w:ascii="Arial" w:hAnsi="Arial" w:cs="Arial"/>
          <w:b/>
          <w:bCs/>
          <w:snapToGrid w:val="0"/>
          <w:sz w:val="28"/>
          <w:szCs w:val="28"/>
        </w:rPr>
        <w:t xml:space="preserve">Source: </w:t>
      </w:r>
      <w:r>
        <w:rPr>
          <w:rFonts w:ascii="Arial" w:hAnsi="Arial" w:cs="Arial"/>
          <w:b/>
          <w:bCs/>
          <w:snapToGrid w:val="0"/>
          <w:sz w:val="28"/>
          <w:szCs w:val="28"/>
        </w:rPr>
        <w:tab/>
      </w:r>
      <w:r>
        <w:rPr>
          <w:rFonts w:ascii="Arial" w:hAnsi="Arial" w:cs="Arial"/>
          <w:b/>
          <w:bCs/>
          <w:snapToGrid w:val="0"/>
          <w:sz w:val="28"/>
          <w:szCs w:val="28"/>
        </w:rPr>
        <w:tab/>
      </w:r>
      <w:r>
        <w:rPr>
          <w:rFonts w:ascii="Arial" w:hAnsi="Arial" w:cs="Arial"/>
          <w:b/>
          <w:bCs/>
          <w:snapToGrid w:val="0"/>
          <w:sz w:val="28"/>
          <w:szCs w:val="28"/>
        </w:rPr>
        <w:tab/>
      </w:r>
      <w:r>
        <w:rPr>
          <w:rFonts w:hint="eastAsia" w:ascii="Arial" w:hAnsi="Arial" w:cs="Arial"/>
          <w:b/>
          <w:bCs/>
          <w:snapToGrid w:val="0"/>
          <w:sz w:val="28"/>
          <w:szCs w:val="28"/>
        </w:rPr>
        <w:t>CMCC</w:t>
      </w:r>
    </w:p>
    <w:p>
      <w:pPr>
        <w:overflowPunct w:val="0"/>
        <w:autoSpaceDE w:val="0"/>
        <w:autoSpaceDN w:val="0"/>
        <w:snapToGrid w:val="0"/>
        <w:spacing w:line="360" w:lineRule="auto"/>
        <w:ind w:left="2100" w:hanging="2100"/>
        <w:jc w:val="both"/>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 xml:space="preserve">Title: </w:t>
      </w:r>
      <w:r>
        <w:rPr>
          <w:rFonts w:hint="eastAsia" w:ascii="Arial" w:hAnsi="Arial" w:cs="Arial"/>
          <w:b/>
          <w:bCs/>
          <w:snapToGrid w:val="0"/>
          <w:sz w:val="28"/>
          <w:szCs w:val="28"/>
        </w:rPr>
        <w:t xml:space="preserve"> Discussion on IoT NTN S</w:t>
      </w:r>
      <w:r>
        <w:rPr>
          <w:rFonts w:hint="eastAsia" w:ascii="Arial" w:hAnsi="Arial" w:cs="Arial"/>
          <w:b/>
          <w:bCs/>
          <w:snapToGrid w:val="0"/>
          <w:sz w:val="28"/>
          <w:szCs w:val="28"/>
          <w:lang w:val="en-US" w:eastAsia="zh-CN"/>
        </w:rPr>
        <w:t xml:space="preserve">tore and </w:t>
      </w:r>
      <w:r>
        <w:rPr>
          <w:rFonts w:hint="eastAsia" w:ascii="Arial" w:hAnsi="Arial" w:cs="Arial"/>
          <w:b/>
          <w:bCs/>
          <w:snapToGrid w:val="0"/>
          <w:sz w:val="28"/>
          <w:szCs w:val="28"/>
        </w:rPr>
        <w:t>F</w:t>
      </w:r>
      <w:r>
        <w:rPr>
          <w:rFonts w:hint="eastAsia" w:ascii="Arial" w:hAnsi="Arial" w:cs="Arial"/>
          <w:b/>
          <w:bCs/>
          <w:snapToGrid w:val="0"/>
          <w:sz w:val="28"/>
          <w:szCs w:val="28"/>
          <w:lang w:val="en-US" w:eastAsia="zh-CN"/>
        </w:rPr>
        <w:t>orward</w:t>
      </w:r>
    </w:p>
    <w:p>
      <w:pPr>
        <w:overflowPunct w:val="0"/>
        <w:autoSpaceDE w:val="0"/>
        <w:autoSpaceDN w:val="0"/>
        <w:snapToGrid w:val="0"/>
        <w:spacing w:line="360" w:lineRule="auto"/>
        <w:jc w:val="both"/>
        <w:textAlignment w:val="baseline"/>
        <w:outlineLvl w:val="0"/>
        <w:rPr>
          <w:rFonts w:ascii="Arial" w:hAnsi="Arial" w:cs="Arial"/>
          <w:b/>
          <w:bCs/>
          <w:snapToGrid w:val="0"/>
          <w:sz w:val="28"/>
          <w:szCs w:val="28"/>
        </w:rPr>
      </w:pPr>
      <w:r>
        <w:rPr>
          <w:rFonts w:ascii="Arial" w:hAnsi="Arial" w:cs="Arial"/>
          <w:b/>
          <w:bCs/>
          <w:snapToGrid w:val="0"/>
          <w:sz w:val="28"/>
          <w:szCs w:val="28"/>
        </w:rPr>
        <w:t>Agenda item:</w:t>
      </w:r>
      <w:r>
        <w:rPr>
          <w:rFonts w:ascii="Arial" w:hAnsi="Arial" w:cs="Arial"/>
          <w:b/>
          <w:bCs/>
          <w:snapToGrid w:val="0"/>
          <w:sz w:val="28"/>
          <w:szCs w:val="28"/>
        </w:rPr>
        <w:tab/>
      </w:r>
      <w:bookmarkStart w:id="0" w:name="Source"/>
      <w:bookmarkEnd w:id="0"/>
      <w:r>
        <w:rPr>
          <w:rFonts w:hint="eastAsia" w:ascii="Arial" w:hAnsi="Arial" w:cs="Arial"/>
          <w:b/>
          <w:bCs/>
          <w:snapToGrid w:val="0"/>
          <w:sz w:val="28"/>
          <w:szCs w:val="28"/>
          <w:lang w:val="en-US" w:eastAsia="zh-CN"/>
        </w:rPr>
        <w:t>8</w:t>
      </w:r>
      <w:r>
        <w:rPr>
          <w:rFonts w:hint="eastAsia" w:ascii="Arial" w:hAnsi="Arial" w:cs="Arial"/>
          <w:b/>
          <w:bCs/>
          <w:snapToGrid w:val="0"/>
          <w:sz w:val="28"/>
          <w:szCs w:val="28"/>
        </w:rPr>
        <w:t>.9.2</w:t>
      </w:r>
    </w:p>
    <w:p>
      <w:pPr>
        <w:overflowPunct w:val="0"/>
        <w:autoSpaceDE w:val="0"/>
        <w:autoSpaceDN w:val="0"/>
        <w:snapToGrid w:val="0"/>
        <w:spacing w:line="360" w:lineRule="auto"/>
        <w:jc w:val="both"/>
        <w:textAlignment w:val="baseline"/>
        <w:outlineLvl w:val="0"/>
        <w:rPr>
          <w:rFonts w:ascii="Arial" w:hAnsi="Arial" w:cs="Arial"/>
          <w:b/>
          <w:bCs/>
          <w:snapToGrid w:val="0"/>
          <w:sz w:val="28"/>
          <w:szCs w:val="28"/>
        </w:rPr>
      </w:pPr>
      <w:r>
        <w:rPr>
          <w:rFonts w:ascii="Arial" w:hAnsi="Arial" w:cs="Arial"/>
          <w:b/>
          <w:bCs/>
          <w:snapToGrid w:val="0"/>
          <w:sz w:val="28"/>
          <w:szCs w:val="28"/>
        </w:rPr>
        <w:t>Document for:</w:t>
      </w:r>
      <w:bookmarkStart w:id="1" w:name="DocumentFor"/>
      <w:bookmarkEnd w:id="1"/>
      <w:r>
        <w:rPr>
          <w:rFonts w:hint="eastAsia" w:ascii="Arial" w:hAnsi="Arial" w:cs="Arial"/>
          <w:b/>
          <w:bCs/>
          <w:snapToGrid w:val="0"/>
          <w:sz w:val="28"/>
          <w:szCs w:val="28"/>
        </w:rPr>
        <w:t xml:space="preserve"> </w:t>
      </w:r>
      <w:r>
        <w:rPr>
          <w:rFonts w:ascii="Arial" w:hAnsi="Arial" w:cs="Arial"/>
          <w:b/>
          <w:bCs/>
          <w:snapToGrid w:val="0"/>
          <w:sz w:val="28"/>
          <w:szCs w:val="28"/>
        </w:rPr>
        <w:tab/>
      </w:r>
      <w:r>
        <w:rPr>
          <w:rFonts w:ascii="Arial" w:hAnsi="Arial" w:cs="Arial"/>
          <w:b/>
          <w:bCs/>
          <w:snapToGrid w:val="0"/>
          <w:sz w:val="28"/>
          <w:szCs w:val="28"/>
        </w:rPr>
        <w:t>Discussion</w:t>
      </w:r>
    </w:p>
    <w:p>
      <w:pPr>
        <w:pStyle w:val="2"/>
        <w:spacing w:line="360" w:lineRule="auto"/>
        <w:jc w:val="both"/>
        <w:rPr>
          <w:lang w:eastAsia="zh-CN"/>
        </w:rPr>
      </w:pPr>
      <w:bookmarkStart w:id="2" w:name="OLE_LINK58"/>
      <w:bookmarkStart w:id="3" w:name="OLE_LINK57"/>
      <w:r>
        <w:t>Introduction</w:t>
      </w:r>
      <w:bookmarkEnd w:id="2"/>
      <w:bookmarkEnd w:id="3"/>
    </w:p>
    <w:p>
      <w:pPr>
        <w:adjustRightInd/>
        <w:spacing w:after="240" w:line="360" w:lineRule="auto"/>
        <w:contextualSpacing/>
        <w:jc w:val="both"/>
      </w:pPr>
      <w:bookmarkStart w:id="4" w:name="OLE_LINK72"/>
      <w:bookmarkStart w:id="5" w:name="OLE_LINK71"/>
      <w:r>
        <w:rPr>
          <w:rFonts w:hint="eastAsia"/>
          <w:highlight w:val="none"/>
          <w:lang w:val="en-US" w:eastAsia="zh-CN"/>
        </w:rPr>
        <w:t>In the last RAN2#127 meeting, the following agreements [1] were approved as below:</w:t>
      </w:r>
    </w:p>
    <w:p>
      <w:pPr>
        <w:pStyle w:val="482"/>
        <w:pBdr>
          <w:top w:val="single" w:color="auto" w:sz="4" w:space="0"/>
          <w:left w:val="single" w:color="auto" w:sz="4" w:space="0"/>
          <w:bottom w:val="single" w:color="auto" w:sz="4" w:space="0"/>
          <w:right w:val="single" w:color="auto" w:sz="4" w:space="0"/>
        </w:pBdr>
        <w:spacing w:line="240" w:lineRule="auto"/>
      </w:pPr>
      <w:r>
        <w:t>RAN2 adopts the SA2 study conclusions on the possible S&amp;F architectures as the baseline for further discussion (RAN2 will only consider the full CN and spit-MME payload options)</w:t>
      </w:r>
    </w:p>
    <w:p>
      <w:pPr>
        <w:pStyle w:val="482"/>
        <w:pBdr>
          <w:top w:val="single" w:color="auto" w:sz="4" w:space="0"/>
          <w:left w:val="single" w:color="auto" w:sz="4" w:space="0"/>
          <w:bottom w:val="single" w:color="auto" w:sz="4" w:space="0"/>
          <w:right w:val="single" w:color="auto" w:sz="4" w:space="0"/>
        </w:pBdr>
        <w:spacing w:line="240" w:lineRule="auto"/>
      </w:pPr>
      <w:r>
        <w:t>RAN2 will consider both single satellite pass and multiple satellite pass scenarios</w:t>
      </w:r>
    </w:p>
    <w:p>
      <w:pPr>
        <w:pStyle w:val="482"/>
        <w:pBdr>
          <w:top w:val="single" w:color="auto" w:sz="4" w:space="0"/>
          <w:left w:val="single" w:color="auto" w:sz="4" w:space="0"/>
          <w:bottom w:val="single" w:color="auto" w:sz="4" w:space="0"/>
          <w:right w:val="single" w:color="auto" w:sz="4" w:space="0"/>
        </w:pBdr>
        <w:spacing w:line="240" w:lineRule="auto"/>
      </w:pPr>
      <w:r>
        <w:t>RAN2 will consider both MO and MT data within scope</w:t>
      </w:r>
    </w:p>
    <w:p>
      <w:pPr>
        <w:pStyle w:val="482"/>
        <w:pBdr>
          <w:top w:val="single" w:color="auto" w:sz="4" w:space="0"/>
          <w:left w:val="single" w:color="auto" w:sz="4" w:space="0"/>
          <w:bottom w:val="single" w:color="auto" w:sz="4" w:space="0"/>
          <w:right w:val="single" w:color="auto" w:sz="4" w:space="0"/>
        </w:pBdr>
        <w:spacing w:line="240" w:lineRule="auto"/>
      </w:pPr>
      <w:r>
        <w:t>UE is informed whether its serving satellite is currently operating in S&amp;F via System Information broadcast</w:t>
      </w:r>
      <w:r>
        <w:rPr>
          <w:highlight w:val="yellow"/>
        </w:rPr>
        <w:t xml:space="preserve"> (FFS if we also need a static indication that in general the NW supports the feature)</w:t>
      </w:r>
    </w:p>
    <w:p>
      <w:pPr>
        <w:pStyle w:val="482"/>
        <w:pBdr>
          <w:top w:val="single" w:color="auto" w:sz="4" w:space="0"/>
          <w:left w:val="single" w:color="auto" w:sz="4" w:space="0"/>
          <w:bottom w:val="single" w:color="auto" w:sz="4" w:space="0"/>
          <w:right w:val="single" w:color="auto" w:sz="4" w:space="0"/>
        </w:pBdr>
        <w:spacing w:line="240" w:lineRule="auto"/>
      </w:pPr>
      <w:r>
        <w:t>Come back to this in the next meeting</w:t>
      </w:r>
      <w:r>
        <w:rPr>
          <w:rFonts w:hint="eastAsia" w:eastAsia="宋体"/>
          <w:lang w:eastAsia="zh-CN"/>
        </w:rPr>
        <w:t>：</w:t>
      </w:r>
      <w:r>
        <w:rPr>
          <w:b w:val="0"/>
          <w:bCs/>
          <w:i/>
          <w:iCs/>
          <w:highlight w:val="yellow"/>
        </w:rPr>
        <w:t>UE is informed of the remaining time of the satellite’s current operation mode (normal or S&amp;F) via System Information broadcast</w:t>
      </w:r>
      <w:r>
        <w:rPr>
          <w:b w:val="0"/>
          <w:bCs/>
          <w:i/>
          <w:iCs/>
        </w:rPr>
        <w:t>.</w:t>
      </w:r>
    </w:p>
    <w:p>
      <w:pPr>
        <w:pStyle w:val="482"/>
        <w:pBdr>
          <w:top w:val="single" w:color="auto" w:sz="4" w:space="0"/>
          <w:left w:val="single" w:color="auto" w:sz="4" w:space="0"/>
          <w:bottom w:val="single" w:color="auto" w:sz="4" w:space="0"/>
          <w:right w:val="single" w:color="auto" w:sz="4" w:space="0"/>
        </w:pBdr>
        <w:spacing w:line="240" w:lineRule="auto"/>
      </w:pPr>
      <w:r>
        <w:rPr>
          <w:rFonts w:hint="eastAsia"/>
          <w:b w:val="0"/>
          <w:bCs w:val="0"/>
          <w:sz w:val="18"/>
          <w:szCs w:val="22"/>
          <w:lang w:val="en-US" w:eastAsia="zh-CN"/>
        </w:rPr>
        <w:tab/>
      </w:r>
      <w:r>
        <w:t>RAN2 does not further discuss whether legacy UEs will always need to be barred in a S&amp;F network, at least not before further progress in SA2 discussion. If there will be a need for this, mechanisms to bar legacy UEs are already in place and no further impact on RAN2 specs in expected.</w:t>
      </w:r>
    </w:p>
    <w:p>
      <w:pPr>
        <w:pStyle w:val="482"/>
        <w:pBdr>
          <w:top w:val="single" w:color="auto" w:sz="4" w:space="0"/>
          <w:left w:val="single" w:color="auto" w:sz="4" w:space="0"/>
          <w:bottom w:val="single" w:color="auto" w:sz="4" w:space="0"/>
          <w:right w:val="single" w:color="auto" w:sz="4" w:space="0"/>
        </w:pBdr>
        <w:spacing w:line="240" w:lineRule="auto"/>
      </w:pPr>
      <w:r>
        <w:t xml:space="preserve">RAN2 agrees there will be a way to bar legacy UEs (using legacy cellBarred and/or cellBarred-NTN bit) and still allow R19 S&amp;F capable UEs. </w:t>
      </w:r>
      <w:r>
        <w:rPr>
          <w:highlight w:val="yellow"/>
        </w:rPr>
        <w:t>FFS on the exact solution (e.g. new barring bits or whether this is linked to some other indication)</w:t>
      </w:r>
    </w:p>
    <w:p>
      <w:pPr>
        <w:adjustRightInd/>
        <w:spacing w:after="240" w:line="360" w:lineRule="auto"/>
        <w:contextualSpacing/>
        <w:jc w:val="both"/>
        <w:rPr>
          <w:rFonts w:hint="eastAsia"/>
          <w:highlight w:val="none"/>
          <w:lang w:val="en-US" w:eastAsia="zh-CN"/>
        </w:rPr>
      </w:pPr>
      <w:r>
        <w:rPr>
          <w:rFonts w:hint="eastAsia"/>
          <w:highlight w:val="none"/>
          <w:lang w:val="en-US" w:eastAsia="zh-CN"/>
        </w:rPr>
        <w:t>Based on the discussions and conclusions in the previous meetings, we continue discussing some RAN2 related aspects in S&amp;F operation.</w:t>
      </w:r>
    </w:p>
    <w:p>
      <w:pPr>
        <w:pStyle w:val="2"/>
        <w:spacing w:line="360" w:lineRule="auto"/>
        <w:jc w:val="both"/>
      </w:pPr>
      <w:r>
        <w:t>D</w:t>
      </w:r>
      <w:r>
        <w:rPr>
          <w:rFonts w:hint="eastAsia"/>
        </w:rPr>
        <w:t>iscussio</w:t>
      </w:r>
      <w:bookmarkEnd w:id="4"/>
      <w:bookmarkEnd w:id="5"/>
      <w:bookmarkStart w:id="6" w:name="_Hlk59519022"/>
      <w:r>
        <w:rPr>
          <w:rFonts w:hint="eastAsia"/>
          <w:lang w:val="en-US" w:eastAsia="zh-CN"/>
        </w:rPr>
        <w:t>n</w:t>
      </w:r>
    </w:p>
    <w:p>
      <w:pPr>
        <w:pStyle w:val="5"/>
        <w:bidi w:val="0"/>
        <w:spacing w:line="360" w:lineRule="auto"/>
        <w:rPr>
          <w:rFonts w:hint="default"/>
          <w:b/>
          <w:bCs/>
          <w:lang w:val="en-US" w:eastAsia="zh-CN"/>
        </w:rPr>
      </w:pPr>
      <w:r>
        <w:rPr>
          <w:rFonts w:hint="default"/>
          <w:b/>
          <w:bCs/>
          <w:lang w:val="en-US" w:eastAsia="zh-CN"/>
        </w:rPr>
        <w:t>Access control</w:t>
      </w:r>
    </w:p>
    <w:p>
      <w:pPr>
        <w:adjustRightInd/>
        <w:spacing w:after="240" w:line="360" w:lineRule="auto"/>
        <w:contextualSpacing/>
        <w:jc w:val="both"/>
        <w:rPr>
          <w:rFonts w:hint="default"/>
          <w:lang w:val="en-US" w:eastAsia="zh-CN"/>
        </w:rPr>
      </w:pPr>
      <w:r>
        <w:rPr>
          <w:rFonts w:hint="eastAsia"/>
          <w:lang w:val="en-US" w:eastAsia="zh-CN"/>
        </w:rPr>
        <w:t>If the satellite realizes there are continually operation switching between normal operation and S&amp;F operation before t-service timeout (e.g. the feeder link status is not stable), it</w:t>
      </w:r>
      <w:r>
        <w:rPr>
          <w:rFonts w:hint="default"/>
          <w:lang w:val="en-US" w:eastAsia="zh-CN"/>
        </w:rPr>
        <w:t>’</w:t>
      </w:r>
      <w:r>
        <w:rPr>
          <w:rFonts w:hint="eastAsia"/>
          <w:lang w:val="en-US" w:eastAsia="zh-CN"/>
        </w:rPr>
        <w:t>s better for network to indicate operation switching using half-static indication via SIB message (which means sending all indication information of every operation switching in SIB message at once). To be specific, if there are lots of operation switching between normal and S&amp;F operation (e.g. more than 4 times), dynamic indication requires the network to send four indications when switching that will cause big signaling overheads. If UE failed to receive SIB message and there will be some latency and inconsistency. Thus, by using half-static introduction, the network can send all the detail indication information of every operation switching in SIB message at once. When the half-static indication is not changed, network does not need to send it again. If changed, only sending changed part is enough. In this way, UE is clear to know the total numbers of operation transition and the duration time of each operation which will bring great convenience for UE to set related parameters and configurations in advance and to provide a better connection. If the S&amp;F operation information does not change, the network also does not need to change the broadcast message and if some information is changed (e.g. duration time or S&amp;F operation start time, etc), then the network only needs to broadcast the changed information in SIB message.</w:t>
      </w:r>
    </w:p>
    <w:p>
      <w:pPr>
        <w:adjustRightInd/>
        <w:spacing w:after="240" w:line="360" w:lineRule="auto"/>
        <w:contextualSpacing/>
        <w:jc w:val="both"/>
        <w:rPr>
          <w:rFonts w:hint="eastAsia"/>
          <w:b/>
          <w:bCs/>
          <w:lang w:val="en-US" w:eastAsia="zh-CN"/>
        </w:rPr>
      </w:pPr>
      <w:r>
        <w:rPr>
          <w:rFonts w:hint="eastAsia"/>
          <w:b/>
          <w:bCs/>
          <w:lang w:val="en-US" w:eastAsia="zh-CN"/>
        </w:rPr>
        <w:t>Proposal 1: For multi operation transition scenario, satellite can send all indication information of every S&amp;F operation switching in SIB message at once.</w:t>
      </w:r>
    </w:p>
    <w:p>
      <w:pPr>
        <w:adjustRightInd/>
        <w:spacing w:after="240" w:line="360" w:lineRule="auto"/>
        <w:contextualSpacing/>
        <w:jc w:val="both"/>
        <w:rPr>
          <w:rFonts w:hint="default"/>
          <w:b/>
          <w:bCs/>
          <w:lang w:val="en-US" w:eastAsia="zh-CN"/>
        </w:rPr>
      </w:pPr>
      <w:r>
        <w:rPr>
          <w:rFonts w:hint="eastAsia"/>
          <w:b/>
          <w:bCs/>
          <w:lang w:val="en-US" w:eastAsia="zh-CN"/>
        </w:rPr>
        <w:t>Proposal 2: If Proposal 1 is agreed, the satellite only needs to broadcast the changed S&amp;F operation information (e.g. starting time, duration time).</w:t>
      </w:r>
    </w:p>
    <w:p>
      <w:pPr>
        <w:adjustRightInd/>
        <w:spacing w:after="240" w:line="360" w:lineRule="auto"/>
        <w:contextualSpacing/>
        <w:jc w:val="both"/>
        <w:rPr>
          <w:rFonts w:hint="default"/>
          <w:lang w:val="en-US" w:eastAsia="zh-CN"/>
        </w:rPr>
      </w:pPr>
      <w:r>
        <w:rPr>
          <w:rFonts w:hint="eastAsia"/>
          <w:lang w:val="en-US" w:eastAsia="zh-CN"/>
        </w:rPr>
        <w:t>As for the legacy UE, RAN2#127 has made such agreement that not discussing about barring legacy UE in RAN2 anymore except that there is progress in SA2. Though no need to talk about barring legacy UE, it means there still has possibility that legacy UE can work in S&amp;F operation. To be specific, during the operation transition procedure, when legacy UE camp on the cell in normal operation first, then the feeder link of the satellite is not available so that the satellite changes to S&amp;F operation. Since the satellite has already stored UE context, NAS information, legacy UE can skip the initial attach procedure in S&amp;F operation and directly work in the S&amp;F operation. If the current operation mode of satellite is S&amp;F operation, then the legacy UE can still not complete the initial access procedure because of the huge NAS latency both in MME-split and full CN onboard architecture.</w:t>
      </w:r>
    </w:p>
    <w:p>
      <w:pPr>
        <w:adjustRightInd/>
        <w:spacing w:after="240" w:line="360" w:lineRule="auto"/>
        <w:contextualSpacing/>
        <w:jc w:val="both"/>
        <w:rPr>
          <w:rFonts w:hint="default"/>
          <w:b/>
          <w:bCs/>
          <w:lang w:val="en-US" w:eastAsia="zh-CN"/>
        </w:rPr>
      </w:pPr>
      <w:r>
        <w:rPr>
          <w:rFonts w:hint="eastAsia"/>
          <w:b/>
          <w:bCs/>
          <w:lang w:val="en-US" w:eastAsia="zh-CN"/>
        </w:rPr>
        <w:t>Observation 1: In both MME-split and full CN onboard architecture, legacy UE can not complete the initial access procedure in the cell within S&amp;F operation.</w:t>
      </w:r>
    </w:p>
    <w:p>
      <w:pPr>
        <w:adjustRightInd/>
        <w:spacing w:after="240" w:line="360" w:lineRule="auto"/>
        <w:contextualSpacing/>
        <w:jc w:val="both"/>
        <w:rPr>
          <w:rFonts w:hint="default"/>
          <w:lang w:val="en-US" w:eastAsia="zh-CN"/>
        </w:rPr>
      </w:pPr>
      <w:r>
        <w:rPr>
          <w:rFonts w:hint="eastAsia" w:eastAsia="宋体"/>
          <w:b/>
          <w:bCs/>
          <w:lang w:val="en-US" w:eastAsia="zh-CN"/>
        </w:rPr>
        <w:t>Proposal 3</w:t>
      </w:r>
      <w:r>
        <w:rPr>
          <w:rFonts w:hint="default" w:eastAsia="宋体"/>
          <w:b/>
          <w:bCs/>
          <w:lang w:val="en-US" w:eastAsia="zh-CN"/>
        </w:rPr>
        <w:t xml:space="preserve">: </w:t>
      </w:r>
      <w:r>
        <w:rPr>
          <w:rFonts w:hint="eastAsia" w:eastAsia="宋体"/>
          <w:b/>
          <w:bCs/>
          <w:lang w:val="en-US" w:eastAsia="zh-CN"/>
        </w:rPr>
        <w:t>If the satellite is currently operating in normal operation and change to S&amp;F operation, then legacy UE which already finished initial access procedure with the satellite may access the cell in S&amp;F operation.</w:t>
      </w:r>
    </w:p>
    <w:p>
      <w:pPr>
        <w:adjustRightInd/>
        <w:spacing w:after="240" w:line="360" w:lineRule="auto"/>
        <w:contextualSpacing/>
        <w:jc w:val="both"/>
        <w:rPr>
          <w:rFonts w:hint="eastAsia"/>
          <w:lang w:val="en-US" w:eastAsia="zh-CN"/>
        </w:rPr>
      </w:pPr>
      <w:r>
        <w:rPr>
          <w:rFonts w:hint="eastAsia"/>
          <w:lang w:val="en-US" w:eastAsia="zh-CN"/>
        </w:rPr>
        <w:t>Based on Proposal 4, since legacy UE has chance to access in the cell in S&amp;F operation, we need to analyze legacy UE behaviour in S&amp;F operation and potential impact to data transmission. Table 1 show the impact of S&amp;F architecture to legacy UE DL/UL data transmission.</w:t>
      </w:r>
    </w:p>
    <w:p>
      <w:pPr>
        <w:adjustRightInd/>
        <w:spacing w:after="240" w:line="360" w:lineRule="auto"/>
        <w:contextualSpacing/>
        <w:jc w:val="both"/>
        <w:rPr>
          <w:rFonts w:hint="default"/>
          <w:lang w:val="en-US" w:eastAsia="zh-CN"/>
        </w:rPr>
      </w:pPr>
    </w:p>
    <w:p>
      <w:pPr>
        <w:pStyle w:val="29"/>
        <w:jc w:val="center"/>
        <w:rPr>
          <w:rFonts w:hint="default" w:eastAsia="宋体"/>
          <w:lang w:val="en-US" w:eastAsia="zh-CN"/>
        </w:rPr>
      </w:pPr>
      <w:r>
        <w:rPr>
          <w:rFonts w:hint="eastAsia"/>
          <w:lang w:val="en-US" w:eastAsia="zh-CN"/>
        </w:rPr>
        <w:t>Table</w:t>
      </w:r>
      <w:r>
        <w:t xml:space="preserve"> </w:t>
      </w:r>
      <w:r>
        <w:fldChar w:fldCharType="begin"/>
      </w:r>
      <w:r>
        <w:instrText xml:space="preserve"> SEQ 表 \* ARABIC </w:instrText>
      </w:r>
      <w:r>
        <w:fldChar w:fldCharType="separate"/>
      </w:r>
      <w:r>
        <w:t>1</w:t>
      </w:r>
      <w:r>
        <w:fldChar w:fldCharType="end"/>
      </w:r>
      <w:r>
        <w:rPr>
          <w:rFonts w:hint="eastAsia"/>
          <w:lang w:eastAsia="zh-CN"/>
        </w:rPr>
        <w:t xml:space="preserve"> </w:t>
      </w:r>
      <w:r>
        <w:rPr>
          <w:rFonts w:hint="eastAsia"/>
          <w:lang w:val="en-US" w:eastAsia="zh-CN"/>
        </w:rPr>
        <w:t>S&amp;F architecture impact to legacy UE DL/UL data transmission</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8"/>
        <w:gridCol w:w="4421"/>
        <w:gridCol w:w="2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2258" w:type="dxa"/>
          </w:tcPr>
          <w:p>
            <w:pPr>
              <w:keepNext w:val="0"/>
              <w:keepLines w:val="0"/>
              <w:pageBreakBefore w:val="0"/>
              <w:widowControl w:val="0"/>
              <w:suppressLineNumbers w:val="0"/>
              <w:kinsoku/>
              <w:wordWrap/>
              <w:overflowPunct/>
              <w:topLinePunct w:val="0"/>
              <w:autoSpaceDE/>
              <w:autoSpaceDN/>
              <w:bidi w:val="0"/>
              <w:adjustRightInd/>
              <w:snapToGrid/>
              <w:spacing w:before="156" w:beforeLines="50" w:beforeAutospacing="0" w:afterAutospacing="0" w:line="360" w:lineRule="auto"/>
              <w:ind w:left="0" w:right="0"/>
              <w:jc w:val="center"/>
              <w:textAlignment w:val="auto"/>
              <w:rPr>
                <w:rFonts w:hint="eastAsia" w:eastAsia="仿宋_GB2312"/>
                <w:sz w:val="21"/>
                <w:szCs w:val="20"/>
                <w:highlight w:val="none"/>
                <w:vertAlign w:val="baseline"/>
                <w:lang w:val="en-US" w:eastAsia="zh-CN"/>
              </w:rPr>
            </w:pPr>
            <w:r>
              <w:rPr>
                <w:rFonts w:hint="eastAsia" w:eastAsia="仿宋_GB2312"/>
                <w:sz w:val="21"/>
                <w:szCs w:val="20"/>
                <w:highlight w:val="none"/>
                <w:vertAlign w:val="baseline"/>
                <w:lang w:val="en-US" w:eastAsia="zh-CN"/>
              </w:rPr>
              <w:t>Data direction</w:t>
            </w:r>
          </w:p>
          <w:p>
            <w:pPr>
              <w:keepNext w:val="0"/>
              <w:keepLines w:val="0"/>
              <w:pageBreakBefore w:val="0"/>
              <w:widowControl w:val="0"/>
              <w:suppressLineNumbers w:val="0"/>
              <w:kinsoku/>
              <w:wordWrap/>
              <w:overflowPunct/>
              <w:topLinePunct w:val="0"/>
              <w:autoSpaceDE/>
              <w:autoSpaceDN/>
              <w:bidi w:val="0"/>
              <w:adjustRightInd/>
              <w:snapToGrid/>
              <w:spacing w:before="156" w:beforeLines="50" w:beforeAutospacing="0" w:afterAutospacing="0" w:line="360" w:lineRule="auto"/>
              <w:ind w:left="0" w:right="0"/>
              <w:jc w:val="center"/>
              <w:textAlignment w:val="auto"/>
              <w:rPr>
                <w:rFonts w:hint="default" w:eastAsia="仿宋_GB2312"/>
                <w:sz w:val="21"/>
                <w:szCs w:val="20"/>
                <w:highlight w:val="none"/>
                <w:vertAlign w:val="baseline"/>
                <w:lang w:val="en-US" w:eastAsia="zh-CN"/>
              </w:rPr>
            </w:pPr>
            <w:r>
              <w:rPr>
                <w:rFonts w:hint="eastAsia" w:eastAsia="仿宋_GB2312"/>
                <w:sz w:val="21"/>
                <w:szCs w:val="20"/>
                <w:highlight w:val="none"/>
                <w:vertAlign w:val="baseline"/>
                <w:lang w:val="en-US" w:eastAsia="zh-CN"/>
              </w:rPr>
              <w:t>/Architecture</w:t>
            </w:r>
          </w:p>
        </w:tc>
        <w:tc>
          <w:tcPr>
            <w:tcW w:w="4421" w:type="dxa"/>
          </w:tcPr>
          <w:p>
            <w:pPr>
              <w:keepNext w:val="0"/>
              <w:keepLines w:val="0"/>
              <w:pageBreakBefore w:val="0"/>
              <w:widowControl w:val="0"/>
              <w:suppressLineNumbers w:val="0"/>
              <w:kinsoku/>
              <w:wordWrap/>
              <w:overflowPunct/>
              <w:topLinePunct w:val="0"/>
              <w:autoSpaceDE/>
              <w:autoSpaceDN/>
              <w:bidi w:val="0"/>
              <w:adjustRightInd/>
              <w:snapToGrid/>
              <w:spacing w:before="156" w:beforeLines="50" w:beforeAutospacing="0" w:afterAutospacing="0" w:line="360" w:lineRule="auto"/>
              <w:ind w:left="0" w:right="0"/>
              <w:jc w:val="center"/>
              <w:textAlignment w:val="auto"/>
              <w:rPr>
                <w:rFonts w:hint="default" w:eastAsia="仿宋_GB2312"/>
                <w:sz w:val="21"/>
                <w:szCs w:val="20"/>
                <w:highlight w:val="none"/>
                <w:vertAlign w:val="baseline"/>
                <w:lang w:val="en-US" w:eastAsia="zh-CN"/>
              </w:rPr>
            </w:pPr>
            <w:r>
              <w:rPr>
                <w:rFonts w:hint="eastAsia" w:eastAsia="仿宋_GB2312"/>
                <w:sz w:val="21"/>
                <w:szCs w:val="20"/>
                <w:highlight w:val="none"/>
                <w:vertAlign w:val="baseline"/>
                <w:lang w:val="en-US" w:eastAsia="zh-CN"/>
              </w:rPr>
              <w:t>MME split architecture</w:t>
            </w:r>
          </w:p>
        </w:tc>
        <w:tc>
          <w:tcPr>
            <w:tcW w:w="2227" w:type="dxa"/>
          </w:tcPr>
          <w:p>
            <w:pPr>
              <w:keepNext w:val="0"/>
              <w:keepLines w:val="0"/>
              <w:pageBreakBefore w:val="0"/>
              <w:widowControl w:val="0"/>
              <w:suppressLineNumbers w:val="0"/>
              <w:kinsoku/>
              <w:wordWrap/>
              <w:overflowPunct/>
              <w:topLinePunct w:val="0"/>
              <w:autoSpaceDE/>
              <w:autoSpaceDN/>
              <w:bidi w:val="0"/>
              <w:adjustRightInd/>
              <w:snapToGrid/>
              <w:spacing w:before="156" w:beforeLines="50" w:beforeAutospacing="0" w:afterAutospacing="0" w:line="360" w:lineRule="auto"/>
              <w:ind w:left="0" w:right="0"/>
              <w:jc w:val="center"/>
              <w:textAlignment w:val="auto"/>
              <w:rPr>
                <w:rFonts w:hint="default" w:eastAsia="仿宋_GB2312"/>
                <w:sz w:val="21"/>
                <w:szCs w:val="20"/>
                <w:highlight w:val="none"/>
                <w:vertAlign w:val="baseline"/>
                <w:lang w:val="en-US" w:eastAsia="zh-CN"/>
              </w:rPr>
            </w:pPr>
            <w:r>
              <w:rPr>
                <w:rFonts w:hint="eastAsia" w:eastAsia="仿宋_GB2312"/>
                <w:sz w:val="21"/>
                <w:szCs w:val="20"/>
                <w:highlight w:val="none"/>
                <w:vertAlign w:val="baseline"/>
                <w:lang w:val="en-US" w:eastAsia="zh-CN"/>
              </w:rPr>
              <w:t>Full CN onboard architecture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8" w:type="dxa"/>
          </w:tcPr>
          <w:p>
            <w:pPr>
              <w:keepNext w:val="0"/>
              <w:keepLines w:val="0"/>
              <w:pageBreakBefore w:val="0"/>
              <w:widowControl w:val="0"/>
              <w:suppressLineNumbers w:val="0"/>
              <w:kinsoku/>
              <w:wordWrap/>
              <w:overflowPunct/>
              <w:topLinePunct w:val="0"/>
              <w:autoSpaceDE/>
              <w:autoSpaceDN/>
              <w:bidi w:val="0"/>
              <w:adjustRightInd/>
              <w:snapToGrid/>
              <w:spacing w:before="156" w:beforeLines="50" w:beforeAutospacing="0" w:afterAutospacing="0" w:line="360" w:lineRule="auto"/>
              <w:ind w:left="0" w:right="0"/>
              <w:jc w:val="center"/>
              <w:textAlignment w:val="auto"/>
              <w:rPr>
                <w:rFonts w:hint="default" w:eastAsia="仿宋_GB2312"/>
                <w:sz w:val="21"/>
                <w:szCs w:val="20"/>
                <w:highlight w:val="none"/>
                <w:vertAlign w:val="baseline"/>
                <w:lang w:val="en-US" w:eastAsia="zh-CN"/>
              </w:rPr>
            </w:pPr>
            <w:r>
              <w:rPr>
                <w:rFonts w:hint="eastAsia" w:eastAsia="仿宋_GB2312"/>
                <w:sz w:val="21"/>
                <w:szCs w:val="20"/>
                <w:highlight w:val="none"/>
                <w:vertAlign w:val="baseline"/>
                <w:lang w:val="en-US" w:eastAsia="zh-CN"/>
              </w:rPr>
              <w:t>UL</w:t>
            </w:r>
          </w:p>
        </w:tc>
        <w:tc>
          <w:tcPr>
            <w:tcW w:w="4421" w:type="dxa"/>
          </w:tcPr>
          <w:p>
            <w:pPr>
              <w:keepNext w:val="0"/>
              <w:keepLines w:val="0"/>
              <w:pageBreakBefore w:val="0"/>
              <w:widowControl w:val="0"/>
              <w:suppressLineNumbers w:val="0"/>
              <w:kinsoku/>
              <w:wordWrap/>
              <w:overflowPunct/>
              <w:topLinePunct w:val="0"/>
              <w:autoSpaceDE/>
              <w:autoSpaceDN/>
              <w:bidi w:val="0"/>
              <w:adjustRightInd/>
              <w:snapToGrid/>
              <w:spacing w:before="156" w:beforeLines="50" w:beforeAutospacing="0" w:afterAutospacing="0" w:line="360" w:lineRule="auto"/>
              <w:ind w:left="0" w:right="0"/>
              <w:jc w:val="center"/>
              <w:textAlignment w:val="auto"/>
              <w:rPr>
                <w:rFonts w:hint="default" w:eastAsia="仿宋_GB2312"/>
                <w:sz w:val="21"/>
                <w:szCs w:val="20"/>
                <w:highlight w:val="none"/>
                <w:vertAlign w:val="baseline"/>
                <w:lang w:val="en-US" w:eastAsia="zh-CN"/>
              </w:rPr>
            </w:pPr>
            <w:r>
              <w:rPr>
                <w:rFonts w:hint="eastAsia" w:eastAsia="仿宋_GB2312"/>
                <w:sz w:val="21"/>
                <w:szCs w:val="20"/>
                <w:highlight w:val="none"/>
                <w:vertAlign w:val="baseline"/>
                <w:lang w:val="en-US" w:eastAsia="zh-CN"/>
              </w:rPr>
              <w:t>No impact from RAN aspect</w:t>
            </w:r>
          </w:p>
        </w:tc>
        <w:tc>
          <w:tcPr>
            <w:tcW w:w="2227" w:type="dxa"/>
          </w:tcPr>
          <w:p>
            <w:pPr>
              <w:keepNext w:val="0"/>
              <w:keepLines w:val="0"/>
              <w:pageBreakBefore w:val="0"/>
              <w:widowControl w:val="0"/>
              <w:suppressLineNumbers w:val="0"/>
              <w:kinsoku/>
              <w:wordWrap/>
              <w:overflowPunct/>
              <w:topLinePunct w:val="0"/>
              <w:autoSpaceDE/>
              <w:autoSpaceDN/>
              <w:bidi w:val="0"/>
              <w:adjustRightInd/>
              <w:snapToGrid/>
              <w:spacing w:before="156" w:beforeLines="50" w:beforeAutospacing="0" w:afterAutospacing="0" w:line="360" w:lineRule="auto"/>
              <w:ind w:left="0" w:right="0"/>
              <w:jc w:val="center"/>
              <w:textAlignment w:val="auto"/>
              <w:rPr>
                <w:rFonts w:hint="default" w:eastAsia="仿宋_GB2312"/>
                <w:sz w:val="21"/>
                <w:szCs w:val="20"/>
                <w:highlight w:val="none"/>
                <w:vertAlign w:val="baseline"/>
                <w:lang w:val="en-US" w:eastAsia="zh-CN"/>
              </w:rPr>
            </w:pPr>
            <w:r>
              <w:rPr>
                <w:rFonts w:hint="eastAsia" w:eastAsia="仿宋_GB2312"/>
                <w:sz w:val="21"/>
                <w:szCs w:val="20"/>
                <w:highlight w:val="none"/>
                <w:vertAlign w:val="baseline"/>
                <w:lang w:val="en-US" w:eastAsia="zh-CN"/>
              </w:rPr>
              <w:t>No impact from RAN aspect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8" w:type="dxa"/>
          </w:tcPr>
          <w:p>
            <w:pPr>
              <w:keepNext w:val="0"/>
              <w:keepLines w:val="0"/>
              <w:pageBreakBefore w:val="0"/>
              <w:widowControl w:val="0"/>
              <w:suppressLineNumbers w:val="0"/>
              <w:kinsoku/>
              <w:wordWrap/>
              <w:overflowPunct/>
              <w:topLinePunct w:val="0"/>
              <w:autoSpaceDE/>
              <w:autoSpaceDN/>
              <w:bidi w:val="0"/>
              <w:adjustRightInd/>
              <w:snapToGrid/>
              <w:spacing w:before="156" w:beforeLines="50" w:beforeAutospacing="0" w:afterAutospacing="0" w:line="360" w:lineRule="auto"/>
              <w:ind w:left="0" w:right="0"/>
              <w:jc w:val="center"/>
              <w:textAlignment w:val="auto"/>
              <w:rPr>
                <w:rFonts w:hint="default" w:eastAsia="仿宋_GB2312"/>
                <w:sz w:val="21"/>
                <w:szCs w:val="20"/>
                <w:highlight w:val="none"/>
                <w:vertAlign w:val="baseline"/>
                <w:lang w:val="en-US" w:eastAsia="zh-CN"/>
              </w:rPr>
            </w:pPr>
            <w:r>
              <w:rPr>
                <w:rFonts w:hint="eastAsia" w:eastAsia="仿宋_GB2312"/>
                <w:sz w:val="21"/>
                <w:szCs w:val="20"/>
                <w:highlight w:val="none"/>
                <w:vertAlign w:val="baseline"/>
                <w:lang w:val="en-US" w:eastAsia="zh-CN"/>
              </w:rPr>
              <w:t>DL</w:t>
            </w:r>
          </w:p>
        </w:tc>
        <w:tc>
          <w:tcPr>
            <w:tcW w:w="4421" w:type="dxa"/>
          </w:tcPr>
          <w:p>
            <w:pPr>
              <w:keepNext w:val="0"/>
              <w:keepLines w:val="0"/>
              <w:pageBreakBefore w:val="0"/>
              <w:widowControl w:val="0"/>
              <w:suppressLineNumbers w:val="0"/>
              <w:kinsoku/>
              <w:wordWrap/>
              <w:overflowPunct/>
              <w:topLinePunct w:val="0"/>
              <w:autoSpaceDE/>
              <w:autoSpaceDN/>
              <w:bidi w:val="0"/>
              <w:adjustRightInd/>
              <w:snapToGrid/>
              <w:spacing w:before="156" w:beforeLines="50" w:beforeAutospacing="0" w:afterAutospacing="0" w:line="360" w:lineRule="auto"/>
              <w:ind w:left="0" w:right="0"/>
              <w:jc w:val="center"/>
              <w:textAlignment w:val="auto"/>
              <w:rPr>
                <w:rFonts w:hint="default" w:eastAsia="仿宋_GB2312"/>
                <w:sz w:val="21"/>
                <w:szCs w:val="20"/>
                <w:highlight w:val="none"/>
                <w:vertAlign w:val="baseline"/>
                <w:lang w:val="en-US" w:eastAsia="zh-CN"/>
              </w:rPr>
            </w:pPr>
            <w:r>
              <w:rPr>
                <w:rFonts w:hint="eastAsia" w:eastAsia="仿宋_GB2312"/>
                <w:color w:val="FF0000"/>
                <w:sz w:val="21"/>
                <w:szCs w:val="20"/>
                <w:highlight w:val="none"/>
                <w:vertAlign w:val="baseline"/>
                <w:lang w:val="en-US" w:eastAsia="zh-CN"/>
              </w:rPr>
              <w:t>Can not receive new NAS DL data</w:t>
            </w:r>
          </w:p>
        </w:tc>
        <w:tc>
          <w:tcPr>
            <w:tcW w:w="2227" w:type="dxa"/>
          </w:tcPr>
          <w:p>
            <w:pPr>
              <w:keepNext w:val="0"/>
              <w:keepLines w:val="0"/>
              <w:pageBreakBefore w:val="0"/>
              <w:widowControl w:val="0"/>
              <w:suppressLineNumbers w:val="0"/>
              <w:kinsoku/>
              <w:wordWrap/>
              <w:overflowPunct/>
              <w:topLinePunct w:val="0"/>
              <w:autoSpaceDE/>
              <w:autoSpaceDN/>
              <w:bidi w:val="0"/>
              <w:adjustRightInd/>
              <w:snapToGrid/>
              <w:spacing w:before="156" w:beforeLines="50" w:beforeAutospacing="0" w:afterAutospacing="0" w:line="360" w:lineRule="auto"/>
              <w:ind w:left="0" w:right="0"/>
              <w:jc w:val="center"/>
              <w:textAlignment w:val="auto"/>
              <w:rPr>
                <w:rFonts w:hint="eastAsia" w:eastAsia="仿宋_GB2312"/>
                <w:sz w:val="21"/>
                <w:szCs w:val="20"/>
                <w:highlight w:val="none"/>
                <w:vertAlign w:val="baseline"/>
                <w:lang w:val="en-US" w:eastAsia="zh-CN"/>
              </w:rPr>
            </w:pPr>
            <w:r>
              <w:rPr>
                <w:rFonts w:hint="eastAsia" w:eastAsia="仿宋_GB2312"/>
                <w:sz w:val="21"/>
                <w:szCs w:val="20"/>
                <w:highlight w:val="none"/>
                <w:vertAlign w:val="baseline"/>
                <w:lang w:val="en-US" w:eastAsia="zh-CN"/>
              </w:rPr>
              <w:t>No impact from RAN aspect</w:t>
            </w:r>
          </w:p>
        </w:tc>
      </w:tr>
    </w:tbl>
    <w:p>
      <w:pPr>
        <w:adjustRightInd/>
        <w:spacing w:after="240" w:line="360" w:lineRule="auto"/>
        <w:contextualSpacing/>
        <w:jc w:val="both"/>
        <w:rPr>
          <w:rFonts w:hint="eastAsia" w:eastAsia="宋体"/>
          <w:b/>
          <w:bCs/>
          <w:lang w:val="en-US" w:eastAsia="zh-CN"/>
        </w:rPr>
      </w:pPr>
    </w:p>
    <w:p>
      <w:pPr>
        <w:adjustRightInd/>
        <w:spacing w:after="240" w:line="360" w:lineRule="auto"/>
        <w:contextualSpacing/>
        <w:jc w:val="both"/>
        <w:rPr>
          <w:rFonts w:hint="eastAsia"/>
          <w:lang w:val="en-US" w:eastAsia="zh-CN"/>
        </w:rPr>
      </w:pPr>
      <w:r>
        <w:rPr>
          <w:rFonts w:hint="eastAsia"/>
          <w:lang w:val="en-US" w:eastAsia="zh-CN"/>
        </w:rPr>
        <w:t>From the table, we can see that legacy UE has no problem in DL/UL data transmission in full CN onboard architecture. However, within MME split architecture, legacy UE can not receive new NAS DL data even legacy UE can receive the RLC/MAC status report from eNB about the UL data transmission status which is from AS layer. Thus, whether legacy UE can transmit UL data in this situation needs further discussion.</w:t>
      </w:r>
    </w:p>
    <w:p>
      <w:pPr>
        <w:adjustRightInd/>
        <w:spacing w:after="240" w:line="360" w:lineRule="auto"/>
        <w:contextualSpacing/>
        <w:jc w:val="both"/>
        <w:rPr>
          <w:rFonts w:hint="default" w:eastAsia="宋体"/>
          <w:b/>
          <w:bCs/>
          <w:lang w:val="en-US" w:eastAsia="zh-CN"/>
        </w:rPr>
      </w:pPr>
      <w:r>
        <w:rPr>
          <w:rFonts w:hint="eastAsia" w:eastAsia="宋体"/>
          <w:b/>
          <w:bCs/>
          <w:lang w:val="en-US" w:eastAsia="zh-CN"/>
        </w:rPr>
        <w:t>Proposal 4</w:t>
      </w:r>
      <w:r>
        <w:rPr>
          <w:rFonts w:hint="default" w:eastAsia="宋体"/>
          <w:b/>
          <w:bCs/>
          <w:lang w:val="en-US" w:eastAsia="zh-CN"/>
        </w:rPr>
        <w:t xml:space="preserve">: </w:t>
      </w:r>
      <w:r>
        <w:rPr>
          <w:rFonts w:hint="eastAsia" w:eastAsia="宋体"/>
          <w:b/>
          <w:bCs/>
          <w:lang w:val="en-US" w:eastAsia="zh-CN"/>
        </w:rPr>
        <w:t>Legacy UE can work in the cell in S&amp;F operation at least in full CN onboard structure. FFS further enhancement is needed for DL transmission in MME-split structure when there is no new NAS data received.</w:t>
      </w:r>
    </w:p>
    <w:p>
      <w:pPr>
        <w:widowControl w:val="0"/>
        <w:numPr>
          <w:ilvl w:val="0"/>
          <w:numId w:val="0"/>
        </w:numPr>
        <w:spacing w:line="360" w:lineRule="auto"/>
        <w:jc w:val="both"/>
        <w:rPr>
          <w:rFonts w:hint="default" w:eastAsia="宋体"/>
          <w:b w:val="0"/>
          <w:bCs w:val="0"/>
          <w:lang w:val="en-US" w:eastAsia="zh-CN"/>
        </w:rPr>
      </w:pPr>
      <w:r>
        <w:rPr>
          <w:rFonts w:hint="eastAsia" w:eastAsia="宋体"/>
          <w:b w:val="0"/>
          <w:bCs w:val="0"/>
          <w:lang w:val="en-US" w:eastAsia="zh-CN"/>
        </w:rPr>
        <w:t>During the initial attach procedure, if UE is rejected with new reject message including wait timer, SA2 give the conclusion about the UE behaviour during the wait time as below:</w:t>
      </w:r>
    </w:p>
    <w:p>
      <w:pPr>
        <w:pStyle w:val="117"/>
        <w:pBdr>
          <w:top w:val="single" w:color="auto" w:sz="4" w:space="0"/>
          <w:left w:val="single" w:color="auto" w:sz="4" w:space="0"/>
          <w:bottom w:val="single" w:color="auto" w:sz="4" w:space="0"/>
          <w:right w:val="single" w:color="auto" w:sz="4" w:space="0"/>
        </w:pBdr>
        <w:spacing w:line="360" w:lineRule="auto"/>
        <w:ind w:left="0" w:leftChars="0"/>
        <w:rPr>
          <w:b/>
          <w:bCs/>
        </w:rPr>
      </w:pPr>
      <w:r>
        <w:rPr>
          <w:rFonts w:hint="eastAsia"/>
          <w:b/>
          <w:bCs/>
        </w:rPr>
        <w:t>23.700-29 Clause 8.2</w:t>
      </w:r>
      <w:r>
        <w:rPr>
          <w:rFonts w:hint="eastAsia"/>
          <w:b/>
          <w:bCs/>
        </w:rPr>
        <w:tab/>
      </w:r>
      <w:r>
        <w:rPr>
          <w:rFonts w:hint="eastAsia"/>
          <w:b/>
          <w:bCs/>
        </w:rPr>
        <w:t>Conclusion for KI #2: Support of Store and Forward Satellite operation</w:t>
      </w:r>
    </w:p>
    <w:p>
      <w:pPr>
        <w:pStyle w:val="117"/>
        <w:pBdr>
          <w:top w:val="single" w:color="auto" w:sz="4" w:space="0"/>
          <w:left w:val="single" w:color="auto" w:sz="4" w:space="0"/>
          <w:bottom w:val="single" w:color="auto" w:sz="4" w:space="0"/>
          <w:right w:val="single" w:color="auto" w:sz="4" w:space="0"/>
        </w:pBdr>
        <w:spacing w:line="360" w:lineRule="auto"/>
        <w:ind w:left="0" w:leftChars="0"/>
      </w:pPr>
      <w:r>
        <w:t>3)</w:t>
      </w:r>
      <w:r>
        <w:tab/>
      </w:r>
      <w:r>
        <w:t xml:space="preserve">How the UE process this information is up to UE implementation and </w:t>
      </w:r>
      <w:r>
        <w:rPr>
          <w:highlight w:val="yellow"/>
        </w:rPr>
        <w:t>during the wait timer the UE can search for another terrestrial or satellite PLMN to get normal service</w:t>
      </w:r>
      <w:r>
        <w:t>.</w:t>
      </w:r>
    </w:p>
    <w:p>
      <w:pPr>
        <w:widowControl w:val="0"/>
        <w:numPr>
          <w:ilvl w:val="0"/>
          <w:numId w:val="0"/>
        </w:numPr>
        <w:spacing w:line="360" w:lineRule="auto"/>
        <w:jc w:val="both"/>
        <w:rPr>
          <w:rFonts w:hint="default" w:eastAsia="宋体"/>
          <w:b w:val="0"/>
          <w:bCs w:val="0"/>
          <w:lang w:val="en-US" w:eastAsia="zh-CN"/>
        </w:rPr>
      </w:pPr>
      <w:r>
        <w:rPr>
          <w:rFonts w:hint="eastAsia" w:eastAsia="宋体"/>
          <w:b w:val="0"/>
          <w:bCs w:val="0"/>
          <w:lang w:val="en-US" w:eastAsia="zh-CN"/>
        </w:rPr>
        <w:t>From SA2 conclusion, it is clear to see that UE can still search for terrestrial or satellite in normal operation during the waiting time. Thus, in our opinion, if UE is rejected by the satellite during initial access procedure due to S&amp;F operation, it can still try to camp on other normal cell or satellite if available before the wait timer expired. This operation can keep UE flexibility and do not need to only wait for S&amp;F timer expired.</w:t>
      </w:r>
    </w:p>
    <w:p>
      <w:pPr>
        <w:widowControl w:val="0"/>
        <w:numPr>
          <w:ilvl w:val="0"/>
          <w:numId w:val="0"/>
        </w:numPr>
        <w:spacing w:line="360" w:lineRule="auto"/>
        <w:jc w:val="both"/>
        <w:rPr>
          <w:rFonts w:hint="eastAsia" w:eastAsia="宋体"/>
          <w:b/>
          <w:bCs/>
          <w:lang w:val="en-US" w:eastAsia="zh-CN"/>
        </w:rPr>
      </w:pPr>
      <w:r>
        <w:rPr>
          <w:rFonts w:hint="eastAsia" w:eastAsia="宋体"/>
          <w:b/>
          <w:bCs/>
          <w:lang w:val="en-US" w:eastAsia="zh-CN"/>
        </w:rPr>
        <w:t>Proposal 5: If UE is rejected by the satellite during initial access procedure due to S&amp;F reason, it can still try to camp on other normal cell or satellite if available before the wait timer expired.</w:t>
      </w:r>
    </w:p>
    <w:p>
      <w:pPr>
        <w:widowControl w:val="0"/>
        <w:numPr>
          <w:ilvl w:val="0"/>
          <w:numId w:val="0"/>
        </w:numPr>
        <w:spacing w:line="360" w:lineRule="auto"/>
        <w:jc w:val="both"/>
        <w:rPr>
          <w:rFonts w:hint="eastAsia" w:eastAsia="宋体"/>
          <w:b/>
          <w:bCs/>
          <w:lang w:val="en-US" w:eastAsia="zh-CN"/>
        </w:rPr>
      </w:pPr>
    </w:p>
    <w:p>
      <w:pPr>
        <w:pStyle w:val="5"/>
        <w:bidi w:val="0"/>
        <w:spacing w:line="360" w:lineRule="auto"/>
        <w:rPr>
          <w:rFonts w:hint="default"/>
          <w:b/>
          <w:bCs/>
          <w:lang w:val="en-US" w:eastAsia="zh-CN"/>
        </w:rPr>
      </w:pPr>
      <w:r>
        <w:rPr>
          <w:rFonts w:hint="eastAsia"/>
          <w:b/>
          <w:bCs/>
          <w:lang w:val="en-US" w:eastAsia="zh-CN"/>
        </w:rPr>
        <w:t>Data transmission:</w:t>
      </w:r>
    </w:p>
    <w:p>
      <w:pPr>
        <w:widowControl w:val="0"/>
        <w:numPr>
          <w:ilvl w:val="0"/>
          <w:numId w:val="0"/>
        </w:numPr>
        <w:spacing w:line="360" w:lineRule="auto"/>
        <w:jc w:val="both"/>
        <w:rPr>
          <w:rFonts w:hint="default" w:eastAsia="宋体"/>
          <w:b w:val="0"/>
          <w:bCs w:val="0"/>
          <w:lang w:val="en-US" w:eastAsia="zh-CN"/>
        </w:rPr>
      </w:pPr>
      <w:r>
        <w:rPr>
          <w:rFonts w:hint="eastAsia" w:eastAsia="宋体"/>
          <w:b w:val="0"/>
          <w:bCs w:val="0"/>
          <w:lang w:val="en-US" w:eastAsia="zh-CN"/>
        </w:rPr>
        <w:t xml:space="preserve">In the RAN2#125bis meeting, RAN2 gave a conclusion on CP and UP solution as </w:t>
      </w:r>
      <w:r>
        <w:rPr>
          <w:rFonts w:hint="default" w:eastAsia="宋体"/>
          <w:b w:val="0"/>
          <w:bCs w:val="0"/>
          <w:lang w:val="en-US" w:eastAsia="zh-CN"/>
        </w:rPr>
        <w:t>“</w:t>
      </w:r>
      <w:r>
        <w:rPr>
          <w:rFonts w:hint="default" w:eastAsia="宋体"/>
          <w:b w:val="0"/>
          <w:bCs w:val="0"/>
          <w:i/>
          <w:iCs/>
          <w:lang w:val="en-US" w:eastAsia="zh-CN"/>
        </w:rPr>
        <w:t>The S&amp;F satellite operation is applied to both CP solution and UP solution (for the UP solution pending on SA2 conclusions on the architecture</w:t>
      </w:r>
      <w:r>
        <w:rPr>
          <w:rFonts w:hint="default" w:eastAsia="宋体"/>
          <w:b w:val="0"/>
          <w:bCs w:val="0"/>
          <w:lang w:val="en-US" w:eastAsia="zh-CN"/>
        </w:rPr>
        <w:t>)”</w:t>
      </w:r>
      <w:r>
        <w:rPr>
          <w:rFonts w:hint="eastAsia" w:eastAsia="宋体"/>
          <w:b w:val="0"/>
          <w:bCs w:val="0"/>
          <w:lang w:val="en-US" w:eastAsia="zh-CN"/>
        </w:rPr>
        <w:t xml:space="preserve"> [3]. About the UP solution, SA2 has already made the following conclusion:</w:t>
      </w:r>
    </w:p>
    <w:p>
      <w:pPr>
        <w:pStyle w:val="117"/>
        <w:pBdr>
          <w:top w:val="single" w:color="auto" w:sz="4" w:space="0"/>
          <w:left w:val="single" w:color="auto" w:sz="4" w:space="0"/>
          <w:bottom w:val="single" w:color="auto" w:sz="4" w:space="0"/>
          <w:right w:val="single" w:color="auto" w:sz="4" w:space="0"/>
        </w:pBdr>
        <w:spacing w:line="360" w:lineRule="auto"/>
        <w:ind w:left="0" w:leftChars="0"/>
        <w:rPr>
          <w:b/>
          <w:bCs/>
        </w:rPr>
      </w:pPr>
      <w:r>
        <w:rPr>
          <w:rFonts w:hint="eastAsia"/>
          <w:b/>
          <w:bCs/>
        </w:rPr>
        <w:t>23.700-29 Clause 8.2</w:t>
      </w:r>
      <w:r>
        <w:rPr>
          <w:rFonts w:hint="eastAsia"/>
          <w:b/>
          <w:bCs/>
        </w:rPr>
        <w:tab/>
      </w:r>
      <w:r>
        <w:rPr>
          <w:rFonts w:hint="eastAsia"/>
          <w:b/>
          <w:bCs/>
        </w:rPr>
        <w:t>Conclusion for KI #2: Support of Store and Forward Satellite operation</w:t>
      </w:r>
    </w:p>
    <w:p>
      <w:pPr>
        <w:pStyle w:val="117"/>
        <w:pBdr>
          <w:top w:val="single" w:color="auto" w:sz="4" w:space="0"/>
          <w:left w:val="single" w:color="auto" w:sz="4" w:space="0"/>
          <w:bottom w:val="single" w:color="auto" w:sz="4" w:space="0"/>
          <w:right w:val="single" w:color="auto" w:sz="4" w:space="0"/>
        </w:pBdr>
        <w:spacing w:line="360" w:lineRule="auto"/>
        <w:ind w:left="0" w:leftChars="0"/>
      </w:pPr>
      <w:r>
        <w:t>3)</w:t>
      </w:r>
      <w:r>
        <w:tab/>
      </w:r>
      <w:r>
        <w:t xml:space="preserve">The MO data is stored in the MME-onboard when the service link is available and the feeder link is unavailable, and transferred to the ground when the feeder link becomes available. The MT data is stored in the MME-ground or in S-GW when the feeder link is unavailable and transferred to the MME-onboard when the feeder link becomes available. The MT data is stored in the MME-onboard when the feeder link is available and service link is unavailable, and transferred to the UE when service link becomes available. </w:t>
      </w:r>
      <w:r>
        <w:rPr>
          <w:highlight w:val="yellow"/>
        </w:rPr>
        <w:t>All types of data traffic (e.g. IP, etc.) can be supported and transferred using the existing user plane and control plane procedures defined in EPS</w:t>
      </w:r>
      <w:r>
        <w:t>.</w:t>
      </w:r>
    </w:p>
    <w:p>
      <w:pPr>
        <w:widowControl w:val="0"/>
        <w:numPr>
          <w:ilvl w:val="0"/>
          <w:numId w:val="0"/>
        </w:numPr>
        <w:spacing w:line="360" w:lineRule="auto"/>
        <w:jc w:val="both"/>
        <w:rPr>
          <w:rFonts w:hint="eastAsia" w:eastAsia="宋体"/>
          <w:b w:val="0"/>
          <w:bCs w:val="0"/>
          <w:lang w:val="en-US" w:eastAsia="zh-CN"/>
        </w:rPr>
      </w:pPr>
      <w:r>
        <w:rPr>
          <w:rFonts w:hint="eastAsia" w:eastAsia="宋体"/>
          <w:b w:val="0"/>
          <w:bCs w:val="0"/>
          <w:lang w:val="en-US" w:eastAsia="zh-CN"/>
        </w:rPr>
        <w:t>From the conclusion, we can see that SA2 has agreed that legacy CP and UP solutions can be used for data traffic in S&amp;F operation</w:t>
      </w:r>
    </w:p>
    <w:p>
      <w:pPr>
        <w:widowControl w:val="0"/>
        <w:numPr>
          <w:ilvl w:val="0"/>
          <w:numId w:val="0"/>
        </w:numPr>
        <w:spacing w:line="360" w:lineRule="auto"/>
        <w:jc w:val="both"/>
        <w:rPr>
          <w:rFonts w:hint="eastAsia" w:eastAsia="宋体"/>
          <w:b/>
          <w:bCs/>
          <w:lang w:val="en-US" w:eastAsia="zh-CN"/>
        </w:rPr>
      </w:pPr>
      <w:r>
        <w:rPr>
          <w:rFonts w:hint="eastAsia" w:eastAsia="宋体"/>
          <w:b/>
          <w:bCs/>
          <w:lang w:val="en-US" w:eastAsia="zh-CN"/>
        </w:rPr>
        <w:t xml:space="preserve">Observation 2: </w:t>
      </w:r>
      <w:r>
        <w:rPr>
          <w:rFonts w:hint="default" w:eastAsia="宋体"/>
          <w:b/>
          <w:bCs/>
          <w:lang w:val="en-US" w:eastAsia="zh-CN"/>
        </w:rPr>
        <w:t xml:space="preserve">SA2 </w:t>
      </w:r>
      <w:r>
        <w:rPr>
          <w:rFonts w:hint="eastAsia" w:eastAsia="宋体"/>
          <w:b/>
          <w:bCs/>
          <w:lang w:val="en-US" w:eastAsia="zh-CN"/>
        </w:rPr>
        <w:t xml:space="preserve">has </w:t>
      </w:r>
      <w:r>
        <w:rPr>
          <w:rFonts w:hint="default" w:eastAsia="宋体"/>
          <w:b/>
          <w:bCs/>
          <w:lang w:val="en-US" w:eastAsia="zh-CN"/>
        </w:rPr>
        <w:t>confirm</w:t>
      </w:r>
      <w:r>
        <w:rPr>
          <w:rFonts w:hint="eastAsia" w:eastAsia="宋体"/>
          <w:b/>
          <w:bCs/>
          <w:lang w:val="en-US" w:eastAsia="zh-CN"/>
        </w:rPr>
        <w:t xml:space="preserve">ed that </w:t>
      </w:r>
      <w:r>
        <w:rPr>
          <w:rFonts w:hint="default" w:eastAsia="宋体"/>
          <w:b/>
          <w:bCs/>
          <w:lang w:val="en-US" w:eastAsia="zh-CN"/>
        </w:rPr>
        <w:t xml:space="preserve">legacy </w:t>
      </w:r>
      <w:r>
        <w:rPr>
          <w:rFonts w:hint="eastAsia" w:eastAsia="宋体"/>
          <w:b/>
          <w:bCs/>
          <w:lang w:val="en-US" w:eastAsia="zh-CN"/>
        </w:rPr>
        <w:t xml:space="preserve">CP and </w:t>
      </w:r>
      <w:r>
        <w:rPr>
          <w:rFonts w:hint="default" w:eastAsia="宋体"/>
          <w:b/>
          <w:bCs/>
          <w:lang w:val="en-US" w:eastAsia="zh-CN"/>
        </w:rPr>
        <w:t xml:space="preserve">UP </w:t>
      </w:r>
      <w:r>
        <w:rPr>
          <w:rFonts w:hint="eastAsia" w:eastAsia="宋体"/>
          <w:b/>
          <w:bCs/>
          <w:lang w:val="en-US" w:eastAsia="zh-CN"/>
        </w:rPr>
        <w:t>procedure</w:t>
      </w:r>
      <w:r>
        <w:rPr>
          <w:rFonts w:hint="default" w:eastAsia="宋体"/>
          <w:b/>
          <w:bCs/>
          <w:lang w:val="en-US" w:eastAsia="zh-CN"/>
        </w:rPr>
        <w:t xml:space="preserve"> can be used for </w:t>
      </w:r>
      <w:r>
        <w:rPr>
          <w:rFonts w:hint="eastAsia" w:eastAsia="宋体"/>
          <w:b/>
          <w:bCs/>
          <w:lang w:val="en-US" w:eastAsia="zh-CN"/>
        </w:rPr>
        <w:t xml:space="preserve">data traffic in </w:t>
      </w:r>
      <w:r>
        <w:rPr>
          <w:rFonts w:hint="default" w:eastAsia="宋体"/>
          <w:b/>
          <w:bCs/>
          <w:lang w:val="en-US" w:eastAsia="zh-CN"/>
        </w:rPr>
        <w:t>S&amp;F operation.</w:t>
      </w:r>
    </w:p>
    <w:p>
      <w:pPr>
        <w:widowControl w:val="0"/>
        <w:numPr>
          <w:ilvl w:val="0"/>
          <w:numId w:val="0"/>
        </w:numPr>
        <w:spacing w:line="360" w:lineRule="auto"/>
        <w:jc w:val="both"/>
        <w:rPr>
          <w:rFonts w:hint="eastAsia" w:eastAsia="宋体"/>
          <w:b w:val="0"/>
          <w:bCs w:val="0"/>
          <w:lang w:val="en-US" w:eastAsia="zh-CN"/>
        </w:rPr>
      </w:pPr>
      <w:r>
        <w:rPr>
          <w:rFonts w:hint="eastAsia" w:eastAsia="宋体"/>
          <w:b w:val="0"/>
          <w:bCs w:val="0"/>
          <w:lang w:val="en-US" w:eastAsia="zh-CN"/>
        </w:rPr>
        <w:t>Thus, from RAN2 point of view, it is nature to follow SA2 conclusion that legacy CP and UP solution can be reused.</w:t>
      </w:r>
    </w:p>
    <w:p>
      <w:pPr>
        <w:widowControl w:val="0"/>
        <w:numPr>
          <w:ilvl w:val="0"/>
          <w:numId w:val="0"/>
        </w:numPr>
        <w:spacing w:line="360" w:lineRule="auto"/>
        <w:jc w:val="both"/>
        <w:rPr>
          <w:rFonts w:hint="default" w:eastAsia="宋体"/>
          <w:b/>
          <w:bCs/>
          <w:lang w:val="en-US" w:eastAsia="zh-CN"/>
        </w:rPr>
      </w:pPr>
      <w:r>
        <w:rPr>
          <w:rFonts w:hint="eastAsia" w:eastAsia="宋体"/>
          <w:b/>
          <w:bCs/>
          <w:lang w:val="en-US" w:eastAsia="zh-CN"/>
        </w:rPr>
        <w:t>Proposal 6: It is proposed that RAN2 confirm l</w:t>
      </w:r>
      <w:r>
        <w:rPr>
          <w:rFonts w:hint="default" w:eastAsia="宋体"/>
          <w:b/>
          <w:bCs/>
          <w:lang w:val="en-US" w:eastAsia="zh-CN"/>
        </w:rPr>
        <w:t xml:space="preserve">egacy </w:t>
      </w:r>
      <w:r>
        <w:rPr>
          <w:rFonts w:hint="eastAsia" w:eastAsia="宋体"/>
          <w:b/>
          <w:bCs/>
          <w:lang w:val="en-US" w:eastAsia="zh-CN"/>
        </w:rPr>
        <w:t xml:space="preserve">CP and </w:t>
      </w:r>
      <w:r>
        <w:rPr>
          <w:rFonts w:hint="default" w:eastAsia="宋体"/>
          <w:b/>
          <w:bCs/>
          <w:lang w:val="en-US" w:eastAsia="zh-CN"/>
        </w:rPr>
        <w:t>UP solution</w:t>
      </w:r>
      <w:r>
        <w:rPr>
          <w:rFonts w:hint="eastAsia" w:eastAsia="宋体"/>
          <w:b/>
          <w:bCs/>
          <w:lang w:val="en-US" w:eastAsia="zh-CN"/>
        </w:rPr>
        <w:t xml:space="preserve"> </w:t>
      </w:r>
      <w:r>
        <w:rPr>
          <w:rFonts w:hint="default" w:eastAsia="宋体"/>
          <w:b/>
          <w:bCs/>
          <w:lang w:val="en-US" w:eastAsia="zh-CN"/>
        </w:rPr>
        <w:t xml:space="preserve">can be </w:t>
      </w:r>
      <w:r>
        <w:rPr>
          <w:rFonts w:hint="eastAsia" w:eastAsia="宋体"/>
          <w:b/>
          <w:bCs/>
          <w:lang w:val="en-US" w:eastAsia="zh-CN"/>
        </w:rPr>
        <w:t>re</w:t>
      </w:r>
      <w:r>
        <w:rPr>
          <w:rFonts w:hint="default" w:eastAsia="宋体"/>
          <w:b/>
          <w:bCs/>
          <w:lang w:val="en-US" w:eastAsia="zh-CN"/>
        </w:rPr>
        <w:t xml:space="preserve">used for </w:t>
      </w:r>
      <w:r>
        <w:rPr>
          <w:rFonts w:hint="eastAsia" w:eastAsia="宋体"/>
          <w:b/>
          <w:bCs/>
          <w:lang w:val="en-US" w:eastAsia="zh-CN"/>
        </w:rPr>
        <w:t xml:space="preserve">data traffic in </w:t>
      </w:r>
      <w:r>
        <w:rPr>
          <w:rFonts w:hint="default" w:eastAsia="宋体"/>
          <w:b/>
          <w:bCs/>
          <w:lang w:val="en-US" w:eastAsia="zh-CN"/>
        </w:rPr>
        <w:t>S&amp;F operation.</w:t>
      </w:r>
    </w:p>
    <w:p>
      <w:pPr>
        <w:widowControl w:val="0"/>
        <w:numPr>
          <w:ilvl w:val="0"/>
          <w:numId w:val="0"/>
        </w:numPr>
        <w:spacing w:line="360" w:lineRule="auto"/>
        <w:jc w:val="both"/>
        <w:rPr>
          <w:rFonts w:hint="eastAsia"/>
          <w:lang w:val="en-US" w:eastAsia="zh-CN"/>
        </w:rPr>
      </w:pPr>
      <w:r>
        <w:rPr>
          <w:rFonts w:hint="eastAsia"/>
          <w:lang w:val="en-US" w:eastAsia="zh-CN"/>
        </w:rPr>
        <w:t xml:space="preserve">In the last RAN2#127 meeting, RAN2 has made an agreement that </w:t>
      </w:r>
      <w:r>
        <w:rPr>
          <w:rFonts w:hint="eastAsia"/>
          <w:b/>
          <w:bCs/>
          <w:i/>
          <w:iCs/>
          <w:lang w:val="en-US" w:eastAsia="zh-CN"/>
        </w:rPr>
        <w:t>RAN2 will consider both MO and MT data within scope</w:t>
      </w:r>
      <w:r>
        <w:rPr>
          <w:rFonts w:hint="eastAsia"/>
          <w:lang w:val="en-US" w:eastAsia="zh-CN"/>
        </w:rPr>
        <w:t>, it</w:t>
      </w:r>
      <w:r>
        <w:rPr>
          <w:rFonts w:hint="default"/>
          <w:lang w:val="en-US" w:eastAsia="zh-CN"/>
        </w:rPr>
        <w:t>’</w:t>
      </w:r>
      <w:r>
        <w:rPr>
          <w:rFonts w:hint="eastAsia"/>
          <w:lang w:val="en-US" w:eastAsia="zh-CN"/>
        </w:rPr>
        <w:t>s natural to support CIoT EPS optimisations and from Proposal 7, both CP and UP solution are supported. Thus when the satellite is moving away and makes service link unavailable, RRC connection suspend procedure in TS 36.300 as below [4] can be reused.</w:t>
      </w:r>
    </w:p>
    <w:p>
      <w:pPr>
        <w:widowControl w:val="0"/>
        <w:numPr>
          <w:ilvl w:val="0"/>
          <w:numId w:val="0"/>
        </w:numPr>
        <w:spacing w:line="360" w:lineRule="auto"/>
        <w:jc w:val="both"/>
        <w:rPr>
          <w:rFonts w:ascii="Times New Roman" w:hAnsi="Times New Roman"/>
        </w:rPr>
      </w:pPr>
      <w:r>
        <w:rPr>
          <w:rFonts w:ascii="Times New Roman" w:hAnsi="Times New Roman"/>
        </w:rPr>
        <w:object>
          <v:shape id="_x0000_i1025" o:spt="75" type="#_x0000_t75" style="height:211.85pt;width:379.15pt;" o:ole="t" filled="f" o:preferrelative="t" stroked="f" coordsize="21600,21600">
            <v:path/>
            <v:fill on="f" focussize="0,0"/>
            <v:stroke on="f"/>
            <v:imagedata r:id="rId10" o:title=""/>
            <o:lock v:ext="edit" aspectratio="t"/>
            <w10:wrap type="none"/>
            <w10:anchorlock/>
          </v:shape>
          <o:OLEObject Type="Embed" ProgID="Visio.Drawing.15" ShapeID="_x0000_i1025" DrawAspect="Content" ObjectID="_1468075725" r:id="rId9">
            <o:LockedField>false</o:LockedField>
          </o:OLEObject>
        </w:object>
      </w:r>
    </w:p>
    <w:p>
      <w:pPr>
        <w:widowControl w:val="0"/>
        <w:numPr>
          <w:ilvl w:val="0"/>
          <w:numId w:val="0"/>
        </w:numPr>
        <w:spacing w:line="360" w:lineRule="auto"/>
        <w:jc w:val="center"/>
        <w:rPr>
          <w:rFonts w:hint="default" w:ascii="Times New Roman" w:hAnsi="Times New Roman" w:eastAsiaTheme="minorEastAsia"/>
          <w:lang w:val="en-US" w:eastAsia="zh-CN"/>
        </w:rPr>
      </w:pPr>
      <w:r>
        <w:rPr>
          <w:rFonts w:hint="eastAsia" w:ascii="Times New Roman" w:hAnsi="Times New Roman"/>
          <w:lang w:val="en-US" w:eastAsia="zh-CN"/>
        </w:rPr>
        <w:t xml:space="preserve">Figure 1: </w:t>
      </w:r>
      <w:r>
        <w:t>RRC Connection Suspend procedure</w:t>
      </w:r>
      <w:r>
        <w:rPr>
          <w:rFonts w:hint="eastAsia"/>
          <w:lang w:val="en-US" w:eastAsia="zh-CN"/>
        </w:rPr>
        <w:t xml:space="preserve"> when the satellite is moving away</w:t>
      </w:r>
    </w:p>
    <w:p>
      <w:pPr>
        <w:widowControl w:val="0"/>
        <w:numPr>
          <w:ilvl w:val="0"/>
          <w:numId w:val="0"/>
        </w:numPr>
        <w:spacing w:line="360" w:lineRule="auto"/>
        <w:jc w:val="both"/>
        <w:rPr>
          <w:rFonts w:hint="default" w:ascii="Times New Roman" w:hAnsi="Times New Roman"/>
          <w:lang w:val="en-US" w:eastAsia="zh-CN"/>
        </w:rPr>
      </w:pPr>
      <w:r>
        <w:rPr>
          <w:rFonts w:hint="eastAsia" w:ascii="Times New Roman" w:hAnsi="Times New Roman"/>
          <w:lang w:val="en-US" w:eastAsia="zh-CN"/>
        </w:rPr>
        <w:t xml:space="preserve">During the initial access procedure, the wait timer is provided by the MME using rejection message to tell the UE how long should it wait for the next/current satellite coming back. Thus, in our opinion, the similar method can be also used for RRC connection state. That means when the satellite is moving away (the service link becomes available), eNB releases RRC connection using the legacy procedure with adding a new </w:t>
      </w:r>
      <w:r>
        <w:rPr>
          <w:rFonts w:hint="eastAsia" w:ascii="Times New Roman" w:hAnsi="Times New Roman"/>
          <w:i/>
          <w:iCs/>
          <w:lang w:val="en-US" w:eastAsia="zh-CN"/>
        </w:rPr>
        <w:t>resumeTime</w:t>
      </w:r>
      <w:r>
        <w:rPr>
          <w:rFonts w:hint="eastAsia" w:ascii="Times New Roman" w:hAnsi="Times New Roman"/>
          <w:lang w:val="en-US" w:eastAsia="zh-CN"/>
        </w:rPr>
        <w:t xml:space="preserve"> IE in the </w:t>
      </w:r>
      <w:r>
        <w:rPr>
          <w:rFonts w:hint="eastAsia" w:ascii="Times New Roman" w:hAnsi="Times New Roman"/>
          <w:i/>
          <w:iCs/>
          <w:lang w:val="en-US" w:eastAsia="zh-CN"/>
        </w:rPr>
        <w:t>RRCConnectionRelease</w:t>
      </w:r>
      <w:r>
        <w:rPr>
          <w:rFonts w:hint="eastAsia" w:ascii="Times New Roman" w:hAnsi="Times New Roman"/>
          <w:lang w:val="en-US" w:eastAsia="zh-CN"/>
        </w:rPr>
        <w:t xml:space="preserve"> message. In this way, UE can know how long it should wait until next/current satellite comes back and do not need to receive unnecessary paging messages to save power.</w:t>
      </w:r>
    </w:p>
    <w:p>
      <w:pPr>
        <w:widowControl w:val="0"/>
        <w:numPr>
          <w:ilvl w:val="0"/>
          <w:numId w:val="0"/>
        </w:numPr>
        <w:spacing w:line="360" w:lineRule="auto"/>
        <w:jc w:val="both"/>
        <w:rPr>
          <w:rFonts w:ascii="Times New Roman" w:hAnsi="Times New Roman"/>
        </w:rPr>
      </w:pPr>
      <w:r>
        <w:rPr>
          <w:rFonts w:ascii="Times New Roman" w:hAnsi="Times New Roman"/>
        </w:rPr>
        <w:object>
          <v:shape id="_x0000_i1026" o:spt="75" type="#_x0000_t75" style="height:211.85pt;width:379.15pt;" o:ole="t" filled="f" o:preferrelative="t" stroked="f" coordsize="21600,21600">
            <v:path/>
            <v:fill on="f" focussize="0,0"/>
            <v:stroke on="f"/>
            <v:imagedata r:id="rId12" o:title=""/>
            <o:lock v:ext="edit" aspectratio="t"/>
            <w10:wrap type="none"/>
            <w10:anchorlock/>
          </v:shape>
          <o:OLEObject Type="Embed" ProgID="Visio.Drawing.15" ShapeID="_x0000_i1026" DrawAspect="Content" ObjectID="_1468075726" r:id="rId11">
            <o:LockedField>false</o:LockedField>
          </o:OLEObject>
        </w:object>
      </w:r>
    </w:p>
    <w:p>
      <w:pPr>
        <w:widowControl w:val="0"/>
        <w:numPr>
          <w:ilvl w:val="0"/>
          <w:numId w:val="0"/>
        </w:numPr>
        <w:spacing w:line="360" w:lineRule="auto"/>
        <w:jc w:val="center"/>
        <w:rPr>
          <w:rFonts w:hint="default" w:ascii="Times New Roman" w:hAnsi="Times New Roman" w:eastAsiaTheme="minorEastAsia"/>
          <w:lang w:val="en-US" w:eastAsia="zh-CN"/>
        </w:rPr>
      </w:pPr>
      <w:r>
        <w:rPr>
          <w:rFonts w:hint="eastAsia" w:ascii="Times New Roman" w:hAnsi="Times New Roman"/>
          <w:lang w:val="en-US" w:eastAsia="zh-CN"/>
        </w:rPr>
        <w:t xml:space="preserve">Figure </w:t>
      </w:r>
      <w:r>
        <w:rPr>
          <w:rFonts w:hint="eastAsia"/>
          <w:lang w:val="en-US" w:eastAsia="zh-CN"/>
        </w:rPr>
        <w:t>2</w:t>
      </w:r>
      <w:r>
        <w:rPr>
          <w:rFonts w:hint="eastAsia" w:ascii="Times New Roman" w:hAnsi="Times New Roman"/>
          <w:lang w:val="en-US" w:eastAsia="zh-CN"/>
        </w:rPr>
        <w:t xml:space="preserve">: </w:t>
      </w:r>
      <w:r>
        <w:t>RRC Connection Suspend procedure</w:t>
      </w:r>
      <w:r>
        <w:rPr>
          <w:rFonts w:hint="eastAsia"/>
          <w:lang w:val="en-US" w:eastAsia="zh-CN"/>
        </w:rPr>
        <w:t xml:space="preserve"> in S&amp;F operation when the satellite is moving away</w:t>
      </w:r>
    </w:p>
    <w:p>
      <w:pPr>
        <w:widowControl w:val="0"/>
        <w:numPr>
          <w:ilvl w:val="0"/>
          <w:numId w:val="0"/>
        </w:numPr>
        <w:spacing w:line="360" w:lineRule="auto"/>
        <w:jc w:val="both"/>
        <w:rPr>
          <w:rFonts w:hint="default" w:ascii="Times New Roman" w:hAnsi="Times New Roman"/>
          <w:lang w:val="en-US" w:eastAsia="zh-CN"/>
        </w:rPr>
      </w:pPr>
    </w:p>
    <w:p>
      <w:pPr>
        <w:adjustRightInd/>
        <w:spacing w:after="240" w:line="360" w:lineRule="auto"/>
        <w:contextualSpacing/>
        <w:jc w:val="both"/>
        <w:rPr>
          <w:rFonts w:hint="eastAsia"/>
          <w:b/>
          <w:bCs/>
          <w:highlight w:val="none"/>
          <w:lang w:val="en-US" w:eastAsia="zh-CN"/>
        </w:rPr>
      </w:pPr>
      <w:r>
        <w:rPr>
          <w:rFonts w:hint="eastAsia" w:eastAsia="宋体"/>
          <w:b/>
          <w:bCs/>
          <w:lang w:val="en-US" w:eastAsia="zh-CN"/>
        </w:rPr>
        <w:t>Proposal 7</w:t>
      </w:r>
      <w:r>
        <w:rPr>
          <w:rFonts w:hint="eastAsia"/>
          <w:b/>
          <w:bCs/>
          <w:highlight w:val="none"/>
          <w:lang w:val="en-US" w:eastAsia="zh-CN"/>
        </w:rPr>
        <w:t>：RRCConnection suspend/resume procedure can be reused in S&amp;F operation</w:t>
      </w:r>
    </w:p>
    <w:p>
      <w:pPr>
        <w:adjustRightInd/>
        <w:spacing w:after="240" w:line="360" w:lineRule="auto"/>
        <w:contextualSpacing/>
        <w:jc w:val="both"/>
        <w:rPr>
          <w:rFonts w:hint="default"/>
          <w:b/>
          <w:bCs/>
          <w:highlight w:val="none"/>
          <w:lang w:val="en-US" w:eastAsia="zh-CN"/>
        </w:rPr>
      </w:pPr>
      <w:r>
        <w:rPr>
          <w:rFonts w:hint="eastAsia" w:eastAsia="宋体"/>
          <w:b/>
          <w:bCs/>
          <w:lang w:val="en-US" w:eastAsia="zh-CN"/>
        </w:rPr>
        <w:t>Proposal 8</w:t>
      </w:r>
      <w:r>
        <w:rPr>
          <w:rFonts w:hint="eastAsia"/>
          <w:b/>
          <w:bCs/>
          <w:highlight w:val="none"/>
          <w:lang w:val="en-US" w:eastAsia="zh-CN"/>
        </w:rPr>
        <w:t xml:space="preserve">：It is proposed to add a new IE to notify UE about the wait timer in </w:t>
      </w:r>
      <w:r>
        <w:rPr>
          <w:rFonts w:hint="eastAsia" w:ascii="Times New Roman" w:hAnsi="Times New Roman"/>
          <w:b/>
          <w:bCs/>
          <w:i/>
          <w:iCs/>
          <w:lang w:val="en-US" w:eastAsia="zh-CN"/>
        </w:rPr>
        <w:t>RRCConnectionRelease</w:t>
      </w:r>
      <w:r>
        <w:rPr>
          <w:rFonts w:hint="eastAsia"/>
          <w:b/>
          <w:bCs/>
          <w:i/>
          <w:iCs/>
          <w:lang w:val="en-US" w:eastAsia="zh-CN"/>
        </w:rPr>
        <w:t xml:space="preserve"> </w:t>
      </w:r>
      <w:r>
        <w:rPr>
          <w:rFonts w:hint="eastAsia"/>
          <w:b/>
          <w:bCs/>
          <w:highlight w:val="none"/>
          <w:lang w:val="en-US" w:eastAsia="zh-CN"/>
        </w:rPr>
        <w:t xml:space="preserve">message (e.g. </w:t>
      </w:r>
      <w:r>
        <w:rPr>
          <w:rFonts w:hint="eastAsia"/>
          <w:b/>
          <w:bCs/>
          <w:i/>
          <w:iCs/>
          <w:highlight w:val="none"/>
          <w:lang w:val="en-US" w:eastAsia="zh-CN"/>
        </w:rPr>
        <w:t>resumeTime</w:t>
      </w:r>
      <w:r>
        <w:rPr>
          <w:rFonts w:hint="eastAsia"/>
          <w:b/>
          <w:bCs/>
          <w:highlight w:val="none"/>
          <w:lang w:val="en-US" w:eastAsia="zh-CN"/>
        </w:rPr>
        <w:t>).</w:t>
      </w:r>
    </w:p>
    <w:bookmarkEnd w:id="6"/>
    <w:p>
      <w:pPr>
        <w:pStyle w:val="2"/>
        <w:spacing w:line="360" w:lineRule="auto"/>
        <w:jc w:val="both"/>
        <w:rPr>
          <w:rFonts w:hint="eastAsia"/>
        </w:rPr>
      </w:pPr>
      <w:r>
        <w:t>Conclusions</w:t>
      </w:r>
    </w:p>
    <w:p>
      <w:pPr>
        <w:adjustRightInd/>
        <w:spacing w:after="240" w:line="360" w:lineRule="auto"/>
        <w:contextualSpacing/>
        <w:jc w:val="both"/>
        <w:rPr>
          <w:rFonts w:hint="eastAsia"/>
          <w:b/>
          <w:bCs/>
          <w:lang w:val="en-US" w:eastAsia="zh-CN"/>
        </w:rPr>
      </w:pPr>
      <w:r>
        <w:rPr>
          <w:rFonts w:hint="eastAsia"/>
          <w:b/>
          <w:bCs/>
          <w:lang w:val="en-US" w:eastAsia="zh-CN"/>
        </w:rPr>
        <w:t>Observation 1: In both MME-split and full CN onboard architecture, legacy UE can not complete the initial access procedure in the cell within S&amp;F operation.</w:t>
      </w:r>
    </w:p>
    <w:p>
      <w:pPr>
        <w:widowControl w:val="0"/>
        <w:numPr>
          <w:ilvl w:val="0"/>
          <w:numId w:val="0"/>
        </w:numPr>
        <w:spacing w:line="360" w:lineRule="auto"/>
        <w:jc w:val="both"/>
        <w:rPr>
          <w:rFonts w:hint="eastAsia" w:eastAsia="宋体"/>
          <w:b/>
          <w:bCs/>
          <w:lang w:val="en-US" w:eastAsia="zh-CN"/>
        </w:rPr>
      </w:pPr>
      <w:r>
        <w:rPr>
          <w:rFonts w:hint="eastAsia" w:eastAsia="宋体"/>
          <w:b/>
          <w:bCs/>
          <w:lang w:val="en-US" w:eastAsia="zh-CN"/>
        </w:rPr>
        <w:t xml:space="preserve">Observation 2: </w:t>
      </w:r>
      <w:r>
        <w:rPr>
          <w:rFonts w:hint="default" w:eastAsia="宋体"/>
          <w:b/>
          <w:bCs/>
          <w:lang w:val="en-US" w:eastAsia="zh-CN"/>
        </w:rPr>
        <w:t xml:space="preserve">SA2 </w:t>
      </w:r>
      <w:r>
        <w:rPr>
          <w:rFonts w:hint="eastAsia" w:eastAsia="宋体"/>
          <w:b/>
          <w:bCs/>
          <w:lang w:val="en-US" w:eastAsia="zh-CN"/>
        </w:rPr>
        <w:t xml:space="preserve">has </w:t>
      </w:r>
      <w:r>
        <w:rPr>
          <w:rFonts w:hint="default" w:eastAsia="宋体"/>
          <w:b/>
          <w:bCs/>
          <w:lang w:val="en-US" w:eastAsia="zh-CN"/>
        </w:rPr>
        <w:t>confirm</w:t>
      </w:r>
      <w:r>
        <w:rPr>
          <w:rFonts w:hint="eastAsia" w:eastAsia="宋体"/>
          <w:b/>
          <w:bCs/>
          <w:lang w:val="en-US" w:eastAsia="zh-CN"/>
        </w:rPr>
        <w:t xml:space="preserve">ed that </w:t>
      </w:r>
      <w:r>
        <w:rPr>
          <w:rFonts w:hint="default" w:eastAsia="宋体"/>
          <w:b/>
          <w:bCs/>
          <w:lang w:val="en-US" w:eastAsia="zh-CN"/>
        </w:rPr>
        <w:t xml:space="preserve">legacy </w:t>
      </w:r>
      <w:r>
        <w:rPr>
          <w:rFonts w:hint="eastAsia" w:eastAsia="宋体"/>
          <w:b/>
          <w:bCs/>
          <w:lang w:val="en-US" w:eastAsia="zh-CN"/>
        </w:rPr>
        <w:t xml:space="preserve">CP and </w:t>
      </w:r>
      <w:r>
        <w:rPr>
          <w:rFonts w:hint="default" w:eastAsia="宋体"/>
          <w:b/>
          <w:bCs/>
          <w:lang w:val="en-US" w:eastAsia="zh-CN"/>
        </w:rPr>
        <w:t xml:space="preserve">UP </w:t>
      </w:r>
      <w:r>
        <w:rPr>
          <w:rFonts w:hint="eastAsia" w:eastAsia="宋体"/>
          <w:b/>
          <w:bCs/>
          <w:lang w:val="en-US" w:eastAsia="zh-CN"/>
        </w:rPr>
        <w:t>procedure</w:t>
      </w:r>
      <w:r>
        <w:rPr>
          <w:rFonts w:hint="default" w:eastAsia="宋体"/>
          <w:b/>
          <w:bCs/>
          <w:lang w:val="en-US" w:eastAsia="zh-CN"/>
        </w:rPr>
        <w:t xml:space="preserve"> can be used for </w:t>
      </w:r>
      <w:r>
        <w:rPr>
          <w:rFonts w:hint="eastAsia" w:eastAsia="宋体"/>
          <w:b/>
          <w:bCs/>
          <w:lang w:val="en-US" w:eastAsia="zh-CN"/>
        </w:rPr>
        <w:t xml:space="preserve">data traffic in </w:t>
      </w:r>
      <w:r>
        <w:rPr>
          <w:rFonts w:hint="default" w:eastAsia="宋体"/>
          <w:b/>
          <w:bCs/>
          <w:lang w:val="en-US" w:eastAsia="zh-CN"/>
        </w:rPr>
        <w:t>S&amp;F operation.</w:t>
      </w:r>
    </w:p>
    <w:p>
      <w:pPr>
        <w:widowControl w:val="0"/>
        <w:numPr>
          <w:ilvl w:val="0"/>
          <w:numId w:val="0"/>
        </w:numPr>
        <w:spacing w:line="360" w:lineRule="auto"/>
        <w:jc w:val="both"/>
        <w:rPr>
          <w:rFonts w:hint="eastAsia" w:eastAsia="宋体"/>
          <w:b w:val="0"/>
          <w:bCs w:val="0"/>
          <w:i/>
          <w:iCs/>
          <w:u w:val="single"/>
          <w:lang w:val="en-US" w:eastAsia="zh-CN"/>
        </w:rPr>
      </w:pPr>
      <w:r>
        <w:rPr>
          <w:rFonts w:hint="eastAsia" w:eastAsia="宋体"/>
          <w:b w:val="0"/>
          <w:bCs w:val="0"/>
          <w:i/>
          <w:iCs/>
          <w:u w:val="single"/>
          <w:lang w:val="en-US" w:eastAsia="zh-CN"/>
        </w:rPr>
        <w:t>Access control</w:t>
      </w:r>
    </w:p>
    <w:p>
      <w:pPr>
        <w:adjustRightInd/>
        <w:spacing w:after="240" w:line="360" w:lineRule="auto"/>
        <w:contextualSpacing/>
        <w:jc w:val="both"/>
        <w:rPr>
          <w:rFonts w:hint="eastAsia"/>
          <w:b/>
          <w:bCs/>
          <w:lang w:val="en-US" w:eastAsia="zh-CN"/>
        </w:rPr>
      </w:pPr>
      <w:r>
        <w:rPr>
          <w:rFonts w:hint="eastAsia"/>
          <w:b/>
          <w:bCs/>
          <w:lang w:val="en-US" w:eastAsia="zh-CN"/>
        </w:rPr>
        <w:t>Proposal 1: For multi operation transition scenario, satellite can send all indication information of every S&amp;F operation switching in SIB message at once.</w:t>
      </w:r>
    </w:p>
    <w:p>
      <w:pPr>
        <w:adjustRightInd/>
        <w:spacing w:after="240" w:line="360" w:lineRule="auto"/>
        <w:contextualSpacing/>
        <w:jc w:val="both"/>
        <w:rPr>
          <w:rFonts w:hint="default"/>
          <w:b/>
          <w:bCs/>
          <w:lang w:val="en-US" w:eastAsia="zh-CN"/>
        </w:rPr>
      </w:pPr>
      <w:r>
        <w:rPr>
          <w:rFonts w:hint="eastAsia"/>
          <w:b/>
          <w:bCs/>
          <w:lang w:val="en-US" w:eastAsia="zh-CN"/>
        </w:rPr>
        <w:t>Proposal 2: If Proposal 1 is agreed, the satellite only needs to broadcast the changed S&amp;F operation information (e.g. starting time, duration time).</w:t>
      </w:r>
    </w:p>
    <w:p>
      <w:pPr>
        <w:adjustRightInd/>
        <w:spacing w:after="240" w:line="360" w:lineRule="auto"/>
        <w:contextualSpacing/>
        <w:jc w:val="both"/>
        <w:rPr>
          <w:rFonts w:hint="default"/>
          <w:lang w:val="en-US" w:eastAsia="zh-CN"/>
        </w:rPr>
      </w:pPr>
      <w:r>
        <w:rPr>
          <w:rFonts w:hint="eastAsia" w:eastAsia="宋体"/>
          <w:b/>
          <w:bCs/>
          <w:lang w:val="en-US" w:eastAsia="zh-CN"/>
        </w:rPr>
        <w:t>Proposal 3</w:t>
      </w:r>
      <w:r>
        <w:rPr>
          <w:rFonts w:hint="default" w:eastAsia="宋体"/>
          <w:b/>
          <w:bCs/>
          <w:lang w:val="en-US" w:eastAsia="zh-CN"/>
        </w:rPr>
        <w:t xml:space="preserve">: </w:t>
      </w:r>
      <w:r>
        <w:rPr>
          <w:rFonts w:hint="eastAsia" w:eastAsia="宋体"/>
          <w:b/>
          <w:bCs/>
          <w:lang w:val="en-US" w:eastAsia="zh-CN"/>
        </w:rPr>
        <w:t>If the satellite is currently operating in normal operation and change to S&amp;F operation, then legacy UE which already finished initial access procedure with the satellite may access the cell in S&amp;F operation.</w:t>
      </w:r>
    </w:p>
    <w:p>
      <w:pPr>
        <w:adjustRightInd/>
        <w:spacing w:after="240" w:line="360" w:lineRule="auto"/>
        <w:contextualSpacing/>
        <w:jc w:val="both"/>
        <w:rPr>
          <w:rFonts w:hint="default" w:eastAsia="宋体"/>
          <w:b/>
          <w:bCs/>
          <w:lang w:val="en-US" w:eastAsia="zh-CN"/>
        </w:rPr>
      </w:pPr>
      <w:r>
        <w:rPr>
          <w:rFonts w:hint="eastAsia" w:eastAsia="宋体"/>
          <w:b/>
          <w:bCs/>
          <w:lang w:val="en-US" w:eastAsia="zh-CN"/>
        </w:rPr>
        <w:t>Proposal 4</w:t>
      </w:r>
      <w:r>
        <w:rPr>
          <w:rFonts w:hint="default" w:eastAsia="宋体"/>
          <w:b/>
          <w:bCs/>
          <w:lang w:val="en-US" w:eastAsia="zh-CN"/>
        </w:rPr>
        <w:t xml:space="preserve">: </w:t>
      </w:r>
      <w:r>
        <w:rPr>
          <w:rFonts w:hint="eastAsia" w:eastAsia="宋体"/>
          <w:b/>
          <w:bCs/>
          <w:lang w:val="en-US" w:eastAsia="zh-CN"/>
        </w:rPr>
        <w:t>Legacy UE can work in the cell in S&amp;F operation at least in full CN onboard structure. FFS further enhancement is needed for DL transmission in MME-split structure when there is no new NAS data received.</w:t>
      </w:r>
    </w:p>
    <w:p>
      <w:pPr>
        <w:widowControl w:val="0"/>
        <w:numPr>
          <w:ilvl w:val="0"/>
          <w:numId w:val="0"/>
        </w:numPr>
        <w:spacing w:line="360" w:lineRule="auto"/>
        <w:jc w:val="both"/>
        <w:rPr>
          <w:rFonts w:hint="eastAsia" w:eastAsia="宋体"/>
          <w:b/>
          <w:bCs/>
          <w:lang w:val="en-US" w:eastAsia="zh-CN"/>
        </w:rPr>
      </w:pPr>
      <w:r>
        <w:rPr>
          <w:rFonts w:hint="eastAsia" w:eastAsia="宋体"/>
          <w:b/>
          <w:bCs/>
          <w:lang w:val="en-US" w:eastAsia="zh-CN"/>
        </w:rPr>
        <w:t>Proposal 5: If UE is rejected by the satellite during initial access procedure due to S&amp;F reason, it can still try to camp on other normal cell or satellite if available before the wait timer expired.</w:t>
      </w:r>
    </w:p>
    <w:p>
      <w:pPr>
        <w:widowControl w:val="0"/>
        <w:numPr>
          <w:ilvl w:val="0"/>
          <w:numId w:val="0"/>
        </w:numPr>
        <w:spacing w:line="360" w:lineRule="auto"/>
        <w:jc w:val="both"/>
        <w:rPr>
          <w:rFonts w:hint="default" w:eastAsia="宋体"/>
          <w:b w:val="0"/>
          <w:bCs w:val="0"/>
          <w:i/>
          <w:iCs/>
          <w:u w:val="single"/>
          <w:lang w:val="en-US" w:eastAsia="zh-CN"/>
        </w:rPr>
      </w:pPr>
      <w:r>
        <w:rPr>
          <w:rFonts w:hint="eastAsia" w:eastAsia="宋体"/>
          <w:b w:val="0"/>
          <w:bCs w:val="0"/>
          <w:i/>
          <w:iCs/>
          <w:u w:val="single"/>
          <w:lang w:val="en-US" w:eastAsia="zh-CN"/>
        </w:rPr>
        <w:t>Data transmission</w:t>
      </w:r>
    </w:p>
    <w:p>
      <w:pPr>
        <w:widowControl w:val="0"/>
        <w:numPr>
          <w:ilvl w:val="0"/>
          <w:numId w:val="0"/>
        </w:numPr>
        <w:spacing w:line="360" w:lineRule="auto"/>
        <w:jc w:val="both"/>
        <w:rPr>
          <w:rFonts w:hint="default" w:eastAsia="宋体"/>
          <w:b/>
          <w:bCs/>
          <w:lang w:val="en-US" w:eastAsia="zh-CN"/>
        </w:rPr>
      </w:pPr>
      <w:r>
        <w:rPr>
          <w:rFonts w:hint="eastAsia" w:eastAsia="宋体"/>
          <w:b/>
          <w:bCs/>
          <w:lang w:val="en-US" w:eastAsia="zh-CN"/>
        </w:rPr>
        <w:t>Proposal 6: It is proposed that RAN2 confirm l</w:t>
      </w:r>
      <w:r>
        <w:rPr>
          <w:rFonts w:hint="default" w:eastAsia="宋体"/>
          <w:b/>
          <w:bCs/>
          <w:lang w:val="en-US" w:eastAsia="zh-CN"/>
        </w:rPr>
        <w:t xml:space="preserve">egacy </w:t>
      </w:r>
      <w:r>
        <w:rPr>
          <w:rFonts w:hint="eastAsia" w:eastAsia="宋体"/>
          <w:b/>
          <w:bCs/>
          <w:lang w:val="en-US" w:eastAsia="zh-CN"/>
        </w:rPr>
        <w:t xml:space="preserve">CP and </w:t>
      </w:r>
      <w:r>
        <w:rPr>
          <w:rFonts w:hint="default" w:eastAsia="宋体"/>
          <w:b/>
          <w:bCs/>
          <w:lang w:val="en-US" w:eastAsia="zh-CN"/>
        </w:rPr>
        <w:t>UP solution</w:t>
      </w:r>
      <w:r>
        <w:rPr>
          <w:rFonts w:hint="eastAsia" w:eastAsia="宋体"/>
          <w:b/>
          <w:bCs/>
          <w:lang w:val="en-US" w:eastAsia="zh-CN"/>
        </w:rPr>
        <w:t xml:space="preserve"> </w:t>
      </w:r>
      <w:r>
        <w:rPr>
          <w:rFonts w:hint="default" w:eastAsia="宋体"/>
          <w:b/>
          <w:bCs/>
          <w:lang w:val="en-US" w:eastAsia="zh-CN"/>
        </w:rPr>
        <w:t xml:space="preserve">can be </w:t>
      </w:r>
      <w:r>
        <w:rPr>
          <w:rFonts w:hint="eastAsia" w:eastAsia="宋体"/>
          <w:b/>
          <w:bCs/>
          <w:lang w:val="en-US" w:eastAsia="zh-CN"/>
        </w:rPr>
        <w:t>re</w:t>
      </w:r>
      <w:r>
        <w:rPr>
          <w:rFonts w:hint="default" w:eastAsia="宋体"/>
          <w:b/>
          <w:bCs/>
          <w:lang w:val="en-US" w:eastAsia="zh-CN"/>
        </w:rPr>
        <w:t xml:space="preserve">used for </w:t>
      </w:r>
      <w:r>
        <w:rPr>
          <w:rFonts w:hint="eastAsia" w:eastAsia="宋体"/>
          <w:b/>
          <w:bCs/>
          <w:lang w:val="en-US" w:eastAsia="zh-CN"/>
        </w:rPr>
        <w:t xml:space="preserve">data traffic in </w:t>
      </w:r>
      <w:r>
        <w:rPr>
          <w:rFonts w:hint="default" w:eastAsia="宋体"/>
          <w:b/>
          <w:bCs/>
          <w:lang w:val="en-US" w:eastAsia="zh-CN"/>
        </w:rPr>
        <w:t>S&amp;F operation.</w:t>
      </w:r>
    </w:p>
    <w:p>
      <w:pPr>
        <w:adjustRightInd/>
        <w:spacing w:after="240" w:line="360" w:lineRule="auto"/>
        <w:contextualSpacing/>
        <w:jc w:val="both"/>
        <w:rPr>
          <w:rFonts w:hint="eastAsia"/>
          <w:b/>
          <w:bCs/>
          <w:highlight w:val="none"/>
          <w:lang w:val="en-US" w:eastAsia="zh-CN"/>
        </w:rPr>
      </w:pPr>
      <w:r>
        <w:rPr>
          <w:rFonts w:hint="eastAsia" w:eastAsia="宋体"/>
          <w:b/>
          <w:bCs/>
          <w:lang w:val="en-US" w:eastAsia="zh-CN"/>
        </w:rPr>
        <w:t>Proposal 7</w:t>
      </w:r>
      <w:r>
        <w:rPr>
          <w:rFonts w:hint="eastAsia"/>
          <w:b/>
          <w:bCs/>
          <w:highlight w:val="none"/>
          <w:lang w:val="en-US" w:eastAsia="zh-CN"/>
        </w:rPr>
        <w:t>：RRCConnection suspend/resume procedure can be reused in S&amp;F operation</w:t>
      </w:r>
    </w:p>
    <w:p>
      <w:pPr>
        <w:adjustRightInd/>
        <w:spacing w:after="240" w:line="360" w:lineRule="auto"/>
        <w:contextualSpacing/>
        <w:jc w:val="both"/>
        <w:rPr>
          <w:rFonts w:hint="default"/>
          <w:b/>
          <w:bCs/>
          <w:highlight w:val="none"/>
          <w:lang w:val="en-US" w:eastAsia="zh-CN"/>
        </w:rPr>
      </w:pPr>
      <w:r>
        <w:rPr>
          <w:rFonts w:hint="eastAsia" w:eastAsia="宋体"/>
          <w:b/>
          <w:bCs/>
          <w:lang w:val="en-US" w:eastAsia="zh-CN"/>
        </w:rPr>
        <w:t>Proposal 8</w:t>
      </w:r>
      <w:r>
        <w:rPr>
          <w:rFonts w:hint="eastAsia"/>
          <w:b/>
          <w:bCs/>
          <w:highlight w:val="none"/>
          <w:lang w:val="en-US" w:eastAsia="zh-CN"/>
        </w:rPr>
        <w:t xml:space="preserve">：It is proposed to add a new IE to notify UE about the wait timer in </w:t>
      </w:r>
      <w:r>
        <w:rPr>
          <w:rFonts w:hint="eastAsia" w:ascii="Times New Roman" w:hAnsi="Times New Roman"/>
          <w:b/>
          <w:bCs/>
          <w:i/>
          <w:iCs/>
          <w:lang w:val="en-US" w:eastAsia="zh-CN"/>
        </w:rPr>
        <w:t>RRCConnectionRelease</w:t>
      </w:r>
      <w:r>
        <w:rPr>
          <w:rFonts w:hint="eastAsia"/>
          <w:b/>
          <w:bCs/>
          <w:i/>
          <w:iCs/>
          <w:lang w:val="en-US" w:eastAsia="zh-CN"/>
        </w:rPr>
        <w:t xml:space="preserve"> </w:t>
      </w:r>
      <w:r>
        <w:rPr>
          <w:rFonts w:hint="eastAsia"/>
          <w:b/>
          <w:bCs/>
          <w:highlight w:val="none"/>
          <w:lang w:val="en-US" w:eastAsia="zh-CN"/>
        </w:rPr>
        <w:t xml:space="preserve">message (e.g. </w:t>
      </w:r>
      <w:r>
        <w:rPr>
          <w:rFonts w:hint="eastAsia"/>
          <w:b/>
          <w:bCs/>
          <w:i/>
          <w:iCs/>
          <w:highlight w:val="none"/>
          <w:lang w:val="en-US" w:eastAsia="zh-CN"/>
        </w:rPr>
        <w:t>resumeTime</w:t>
      </w:r>
      <w:r>
        <w:rPr>
          <w:rFonts w:hint="eastAsia"/>
          <w:b/>
          <w:bCs/>
          <w:highlight w:val="none"/>
          <w:lang w:val="en-US" w:eastAsia="zh-CN"/>
        </w:rPr>
        <w:t>).</w:t>
      </w:r>
    </w:p>
    <w:p>
      <w:pPr>
        <w:pStyle w:val="2"/>
        <w:spacing w:line="360" w:lineRule="auto"/>
        <w:jc w:val="both"/>
      </w:pPr>
      <w:r>
        <w:t>References</w:t>
      </w:r>
    </w:p>
    <w:p>
      <w:pPr>
        <w:numPr>
          <w:ilvl w:val="0"/>
          <w:numId w:val="29"/>
        </w:numPr>
        <w:tabs>
          <w:tab w:val="left" w:pos="1985"/>
        </w:tabs>
        <w:adjustRightInd/>
        <w:spacing w:line="360" w:lineRule="auto"/>
        <w:ind w:left="1985" w:hanging="1985"/>
        <w:jc w:val="both"/>
        <w:outlineLvl w:val="9"/>
        <w:rPr>
          <w:lang w:eastAsia="ko-KR"/>
        </w:rPr>
      </w:pPr>
      <w:r>
        <w:rPr>
          <w:rFonts w:hint="default"/>
          <w:bCs/>
          <w:lang w:val="en-US" w:eastAsia="zh-CN"/>
        </w:rPr>
        <w:t xml:space="preserve">3GPP </w:t>
      </w:r>
      <w:r>
        <w:rPr>
          <w:rFonts w:hint="eastAsia"/>
          <w:bCs/>
          <w:lang w:val="en-US" w:eastAsia="zh-CN"/>
        </w:rPr>
        <w:t xml:space="preserve">Chair_Notes, </w:t>
      </w:r>
      <w:r>
        <w:rPr>
          <w:rFonts w:hint="default"/>
          <w:bCs/>
        </w:rPr>
        <w:t>R2-12</w:t>
      </w:r>
      <w:r>
        <w:rPr>
          <w:rFonts w:hint="eastAsia"/>
          <w:bCs/>
          <w:lang w:val="en-US" w:eastAsia="zh-CN"/>
        </w:rPr>
        <w:t>7</w:t>
      </w:r>
      <w:r>
        <w:rPr>
          <w:rFonts w:hint="default"/>
          <w:bCs/>
        </w:rPr>
        <w:t xml:space="preserve"> NR-NTN-IoT-NTN (Sergio) EOM</w:t>
      </w:r>
    </w:p>
    <w:p>
      <w:pPr>
        <w:numPr>
          <w:ilvl w:val="0"/>
          <w:numId w:val="29"/>
        </w:numPr>
        <w:tabs>
          <w:tab w:val="left" w:pos="1985"/>
        </w:tabs>
        <w:adjustRightInd/>
        <w:spacing w:line="360" w:lineRule="auto"/>
        <w:ind w:left="1985" w:hanging="1985"/>
        <w:jc w:val="both"/>
        <w:rPr>
          <w:lang w:eastAsia="ko-KR"/>
        </w:rPr>
      </w:pPr>
      <w:r>
        <w:rPr>
          <w:rFonts w:hint="eastAsia"/>
          <w:bCs/>
        </w:rPr>
        <w:t>3GPP T</w:t>
      </w:r>
      <w:r>
        <w:rPr>
          <w:rFonts w:hint="eastAsia"/>
          <w:bCs/>
          <w:lang w:val="en-US" w:eastAsia="zh-CN"/>
        </w:rPr>
        <w:t>R</w:t>
      </w:r>
      <w:r>
        <w:rPr>
          <w:rFonts w:hint="eastAsia"/>
          <w:bCs/>
        </w:rPr>
        <w:t xml:space="preserve"> </w:t>
      </w:r>
      <w:r>
        <w:rPr>
          <w:rFonts w:hint="eastAsia" w:eastAsia="宋体"/>
          <w:lang w:val="en-US" w:eastAsia="zh-CN"/>
        </w:rPr>
        <w:t>23</w:t>
      </w:r>
      <w:r>
        <w:rPr>
          <w:rFonts w:hint="eastAsia" w:eastAsia="宋体"/>
        </w:rPr>
        <w:t>.</w:t>
      </w:r>
      <w:r>
        <w:rPr>
          <w:rFonts w:hint="eastAsia" w:eastAsia="宋体"/>
          <w:lang w:val="en-US" w:eastAsia="zh-CN"/>
        </w:rPr>
        <w:t>700-29</w:t>
      </w:r>
      <w:r>
        <w:rPr>
          <w:rFonts w:hint="eastAsia" w:eastAsia="宋体"/>
        </w:rPr>
        <w:t xml:space="preserve">, </w:t>
      </w:r>
      <w:r>
        <w:rPr>
          <w:rFonts w:hint="eastAsia"/>
        </w:rPr>
        <w:t>Study on integration of satellite components</w:t>
      </w:r>
      <w:r>
        <w:rPr>
          <w:rFonts w:hint="eastAsia"/>
          <w:lang w:val="en-US" w:eastAsia="zh-CN"/>
        </w:rPr>
        <w:t xml:space="preserve"> </w:t>
      </w:r>
      <w:r>
        <w:rPr>
          <w:rFonts w:hint="eastAsia"/>
        </w:rPr>
        <w:t>in the 5G architecture</w:t>
      </w:r>
      <w:r>
        <w:rPr>
          <w:rFonts w:hint="eastAsia"/>
          <w:lang w:val="en-US" w:eastAsia="zh-CN"/>
        </w:rPr>
        <w:t>; Phase 3 (Release 19)</w:t>
      </w:r>
    </w:p>
    <w:p>
      <w:pPr>
        <w:numPr>
          <w:ilvl w:val="0"/>
          <w:numId w:val="29"/>
        </w:numPr>
        <w:tabs>
          <w:tab w:val="left" w:pos="1985"/>
        </w:tabs>
        <w:adjustRightInd/>
        <w:spacing w:line="360" w:lineRule="auto"/>
        <w:ind w:left="1985" w:hanging="1985"/>
        <w:jc w:val="both"/>
        <w:outlineLvl w:val="9"/>
        <w:rPr>
          <w:lang w:eastAsia="ko-KR"/>
        </w:rPr>
      </w:pPr>
      <w:r>
        <w:rPr>
          <w:rFonts w:hint="default"/>
          <w:bCs/>
          <w:lang w:val="en-US" w:eastAsia="zh-CN"/>
        </w:rPr>
        <w:t xml:space="preserve">3GPP </w:t>
      </w:r>
      <w:r>
        <w:rPr>
          <w:rFonts w:hint="eastAsia"/>
          <w:bCs/>
          <w:lang w:val="en-US" w:eastAsia="zh-CN"/>
        </w:rPr>
        <w:t xml:space="preserve">Chair_Notes, </w:t>
      </w:r>
      <w:r>
        <w:rPr>
          <w:rFonts w:hint="default"/>
          <w:bCs/>
        </w:rPr>
        <w:t>R2-125bis NR-NTN-IoT-NTN (Sergio) EOM</w:t>
      </w:r>
    </w:p>
    <w:p>
      <w:pPr>
        <w:numPr>
          <w:ilvl w:val="0"/>
          <w:numId w:val="29"/>
        </w:numPr>
        <w:tabs>
          <w:tab w:val="left" w:pos="1985"/>
        </w:tabs>
        <w:adjustRightInd/>
        <w:spacing w:line="360" w:lineRule="auto"/>
        <w:ind w:left="1985" w:hanging="1985"/>
        <w:jc w:val="both"/>
        <w:outlineLvl w:val="9"/>
        <w:rPr>
          <w:lang w:eastAsia="ko-KR"/>
        </w:rPr>
      </w:pPr>
      <w:r>
        <w:rPr>
          <w:rFonts w:hint="eastAsia"/>
          <w:bCs/>
          <w:lang w:val="en-US" w:eastAsia="zh-CN"/>
        </w:rPr>
        <w:t xml:space="preserve">3GPP TS 36.300, Evolved Universal Terrestrial Radio Access (E-UTRA) and Evolved Universal Terrestrial Radio Access Network (E-UTRAN); Stage2 </w:t>
      </w:r>
      <w:r>
        <w:rPr>
          <w:rFonts w:hint="eastAsia"/>
          <w:lang w:val="en-US" w:eastAsia="zh-CN"/>
        </w:rPr>
        <w:t>(Release 18)</w:t>
      </w: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Times New Roman"/>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0000000000000000000"/>
    <w:charset w:val="00"/>
    <w:family w:val="swiss"/>
    <w:pitch w:val="default"/>
    <w:sig w:usb0="00000000" w:usb1="00000000" w:usb2="00000000" w:usb3="00000000" w:csb0="2000019F" w:csb1="4F01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仿宋_GB2312">
    <w:altName w:val="仿宋"/>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494013"/>
    <w:multiLevelType w:val="singleLevel"/>
    <w:tmpl w:val="02494013"/>
    <w:lvl w:ilvl="0" w:tentative="0">
      <w:start w:val="1"/>
      <w:numFmt w:val="decimal"/>
      <w:suff w:val="space"/>
      <w:lvlText w:val="[%1]"/>
      <w:lvlJc w:val="left"/>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6">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7">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10">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2">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4">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20">
    <w:nsid w:val="70146DC0"/>
    <w:multiLevelType w:val="multilevel"/>
    <w:tmpl w:val="70146DC0"/>
    <w:lvl w:ilvl="0" w:tentative="0">
      <w:start w:val="1"/>
      <w:numFmt w:val="bullet"/>
      <w:pStyle w:val="482"/>
      <w:lvlText w:val=""/>
      <w:lvlJc w:val="left"/>
      <w:pPr>
        <w:tabs>
          <w:tab w:val="left" w:pos="1619"/>
        </w:tabs>
        <w:ind w:left="116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3">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5">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7">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2"/>
  </w:num>
  <w:num w:numId="2">
    <w:abstractNumId w:val="0"/>
  </w:num>
  <w:num w:numId="3">
    <w:abstractNumId w:val="26"/>
  </w:num>
  <w:num w:numId="4">
    <w:abstractNumId w:val="12"/>
  </w:num>
  <w:num w:numId="5">
    <w:abstractNumId w:val="8"/>
  </w:num>
  <w:num w:numId="6">
    <w:abstractNumId w:val="10"/>
  </w:num>
  <w:num w:numId="7">
    <w:abstractNumId w:val="13"/>
  </w:num>
  <w:num w:numId="8">
    <w:abstractNumId w:val="14"/>
  </w:num>
  <w:num w:numId="9">
    <w:abstractNumId w:val="28"/>
  </w:num>
  <w:num w:numId="10">
    <w:abstractNumId w:val="15"/>
  </w:num>
  <w:num w:numId="11">
    <w:abstractNumId w:val="24"/>
  </w:num>
  <w:num w:numId="12">
    <w:abstractNumId w:val="11"/>
  </w:num>
  <w:num w:numId="13">
    <w:abstractNumId w:val="2"/>
  </w:num>
  <w:num w:numId="14">
    <w:abstractNumId w:val="4"/>
  </w:num>
  <w:num w:numId="15">
    <w:abstractNumId w:val="23"/>
  </w:num>
  <w:num w:numId="16">
    <w:abstractNumId w:val="7"/>
  </w:num>
  <w:num w:numId="17">
    <w:abstractNumId w:val="18"/>
  </w:num>
  <w:num w:numId="18">
    <w:abstractNumId w:val="25"/>
  </w:num>
  <w:num w:numId="19">
    <w:abstractNumId w:val="3"/>
  </w:num>
  <w:num w:numId="20">
    <w:abstractNumId w:val="27"/>
  </w:num>
  <w:num w:numId="21">
    <w:abstractNumId w:val="21"/>
  </w:num>
  <w:num w:numId="22">
    <w:abstractNumId w:val="9"/>
  </w:num>
  <w:num w:numId="23">
    <w:abstractNumId w:val="16"/>
  </w:num>
  <w:num w:numId="24">
    <w:abstractNumId w:val="17"/>
  </w:num>
  <w:num w:numId="25">
    <w:abstractNumId w:val="6"/>
  </w:num>
  <w:num w:numId="26">
    <w:abstractNumId w:val="5"/>
  </w:num>
  <w:num w:numId="27">
    <w:abstractNumId w:val="19"/>
  </w:num>
  <w:num w:numId="28">
    <w:abstractNumId w:val="20"/>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hyphenationZone w:val="425"/>
  <w:drawingGridHorizontalSpacing w:val="10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1OWM4ZTlmYTYxZmUwYjBmMDk4ZmVjZjNmMWQ3ZjEifQ=="/>
  </w:docVars>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659"/>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25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1F6F"/>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78"/>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2337"/>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37DB5"/>
    <w:rsid w:val="0064072D"/>
    <w:rsid w:val="0064134B"/>
    <w:rsid w:val="006417DC"/>
    <w:rsid w:val="00641B08"/>
    <w:rsid w:val="00642096"/>
    <w:rsid w:val="006432A2"/>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7B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1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4B4"/>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5BF"/>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DD9"/>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3E4F"/>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37E0A"/>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3C66"/>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31B"/>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0F9"/>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557"/>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5BC"/>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14241D"/>
    <w:rsid w:val="012A449E"/>
    <w:rsid w:val="012E1338"/>
    <w:rsid w:val="012F0C91"/>
    <w:rsid w:val="013B1611"/>
    <w:rsid w:val="0147778C"/>
    <w:rsid w:val="0161352C"/>
    <w:rsid w:val="01697F4D"/>
    <w:rsid w:val="016F3874"/>
    <w:rsid w:val="01700864"/>
    <w:rsid w:val="01832CBA"/>
    <w:rsid w:val="01842E70"/>
    <w:rsid w:val="01873840"/>
    <w:rsid w:val="018956C2"/>
    <w:rsid w:val="01A05965"/>
    <w:rsid w:val="01A77D63"/>
    <w:rsid w:val="01B622DA"/>
    <w:rsid w:val="01BFAE9A"/>
    <w:rsid w:val="01C56BA1"/>
    <w:rsid w:val="01DE3393"/>
    <w:rsid w:val="01E42444"/>
    <w:rsid w:val="01E76FAE"/>
    <w:rsid w:val="01EC1AE7"/>
    <w:rsid w:val="01FA450B"/>
    <w:rsid w:val="01FB425C"/>
    <w:rsid w:val="020E1AA3"/>
    <w:rsid w:val="0227194A"/>
    <w:rsid w:val="023D4A41"/>
    <w:rsid w:val="025B0A58"/>
    <w:rsid w:val="025D2470"/>
    <w:rsid w:val="0276784A"/>
    <w:rsid w:val="027B3ED9"/>
    <w:rsid w:val="02AB78A7"/>
    <w:rsid w:val="02B65D5B"/>
    <w:rsid w:val="02C34159"/>
    <w:rsid w:val="02C92F30"/>
    <w:rsid w:val="02CD1073"/>
    <w:rsid w:val="02EB1AD6"/>
    <w:rsid w:val="030848E7"/>
    <w:rsid w:val="030E3C83"/>
    <w:rsid w:val="030F7C19"/>
    <w:rsid w:val="032E5078"/>
    <w:rsid w:val="035C7A28"/>
    <w:rsid w:val="035D1B01"/>
    <w:rsid w:val="038F0263"/>
    <w:rsid w:val="0392734D"/>
    <w:rsid w:val="03A300F7"/>
    <w:rsid w:val="03A515A1"/>
    <w:rsid w:val="03B175C4"/>
    <w:rsid w:val="03B67E06"/>
    <w:rsid w:val="03B91D4B"/>
    <w:rsid w:val="03C70711"/>
    <w:rsid w:val="03DA23EB"/>
    <w:rsid w:val="04080A73"/>
    <w:rsid w:val="042F14C5"/>
    <w:rsid w:val="0434136D"/>
    <w:rsid w:val="04393B79"/>
    <w:rsid w:val="0444242C"/>
    <w:rsid w:val="045308D9"/>
    <w:rsid w:val="045D09F3"/>
    <w:rsid w:val="045F4DED"/>
    <w:rsid w:val="046702C7"/>
    <w:rsid w:val="04685349"/>
    <w:rsid w:val="046F4A9A"/>
    <w:rsid w:val="048B25E7"/>
    <w:rsid w:val="04A70542"/>
    <w:rsid w:val="04B403C6"/>
    <w:rsid w:val="04B42320"/>
    <w:rsid w:val="04B57040"/>
    <w:rsid w:val="04E464D2"/>
    <w:rsid w:val="04E8635A"/>
    <w:rsid w:val="04F206B2"/>
    <w:rsid w:val="050A125C"/>
    <w:rsid w:val="053104EC"/>
    <w:rsid w:val="053243B7"/>
    <w:rsid w:val="05433B3B"/>
    <w:rsid w:val="0552166D"/>
    <w:rsid w:val="055E09C8"/>
    <w:rsid w:val="055E3016"/>
    <w:rsid w:val="056F31B8"/>
    <w:rsid w:val="05806D70"/>
    <w:rsid w:val="05807774"/>
    <w:rsid w:val="05896D6E"/>
    <w:rsid w:val="059C6674"/>
    <w:rsid w:val="05A31ECA"/>
    <w:rsid w:val="05A66455"/>
    <w:rsid w:val="05C226E1"/>
    <w:rsid w:val="05CA35C7"/>
    <w:rsid w:val="05E0590D"/>
    <w:rsid w:val="05FD0556"/>
    <w:rsid w:val="060706F2"/>
    <w:rsid w:val="060A6A57"/>
    <w:rsid w:val="060E0805"/>
    <w:rsid w:val="062D42D6"/>
    <w:rsid w:val="062F3A9D"/>
    <w:rsid w:val="06313A82"/>
    <w:rsid w:val="063365EE"/>
    <w:rsid w:val="063659DA"/>
    <w:rsid w:val="06521711"/>
    <w:rsid w:val="06523A46"/>
    <w:rsid w:val="0679036E"/>
    <w:rsid w:val="067B1A3C"/>
    <w:rsid w:val="06A31DF0"/>
    <w:rsid w:val="06AF3684"/>
    <w:rsid w:val="06B4338F"/>
    <w:rsid w:val="06BD45EC"/>
    <w:rsid w:val="06BE0191"/>
    <w:rsid w:val="06C527BB"/>
    <w:rsid w:val="06C647BA"/>
    <w:rsid w:val="06CB4A9E"/>
    <w:rsid w:val="06D135CC"/>
    <w:rsid w:val="06D36AD0"/>
    <w:rsid w:val="06DE1ACC"/>
    <w:rsid w:val="06E50F2B"/>
    <w:rsid w:val="06F853B7"/>
    <w:rsid w:val="070161B3"/>
    <w:rsid w:val="07056DF5"/>
    <w:rsid w:val="070F42CB"/>
    <w:rsid w:val="071A5388"/>
    <w:rsid w:val="071E07D6"/>
    <w:rsid w:val="072A0C17"/>
    <w:rsid w:val="074D53D1"/>
    <w:rsid w:val="07564E8D"/>
    <w:rsid w:val="076F326B"/>
    <w:rsid w:val="078375DC"/>
    <w:rsid w:val="078D55C9"/>
    <w:rsid w:val="079A04BD"/>
    <w:rsid w:val="07AB3211"/>
    <w:rsid w:val="07BC1C0A"/>
    <w:rsid w:val="07BF1EE9"/>
    <w:rsid w:val="07D545F4"/>
    <w:rsid w:val="07DD28AB"/>
    <w:rsid w:val="07DE0E33"/>
    <w:rsid w:val="07E469BF"/>
    <w:rsid w:val="08056B55"/>
    <w:rsid w:val="08117737"/>
    <w:rsid w:val="08174E79"/>
    <w:rsid w:val="08177A32"/>
    <w:rsid w:val="08315CF8"/>
    <w:rsid w:val="08363A09"/>
    <w:rsid w:val="085163DF"/>
    <w:rsid w:val="086D4748"/>
    <w:rsid w:val="08A45DF4"/>
    <w:rsid w:val="08AB062A"/>
    <w:rsid w:val="08AF0776"/>
    <w:rsid w:val="08B31AE1"/>
    <w:rsid w:val="08D538D0"/>
    <w:rsid w:val="08E54928"/>
    <w:rsid w:val="08EB0C1D"/>
    <w:rsid w:val="08FD5D65"/>
    <w:rsid w:val="090515DA"/>
    <w:rsid w:val="0918152C"/>
    <w:rsid w:val="09196B83"/>
    <w:rsid w:val="092411E2"/>
    <w:rsid w:val="093B1FBE"/>
    <w:rsid w:val="0942392A"/>
    <w:rsid w:val="09554244"/>
    <w:rsid w:val="095F0A6F"/>
    <w:rsid w:val="0961199D"/>
    <w:rsid w:val="096B504E"/>
    <w:rsid w:val="096D6A73"/>
    <w:rsid w:val="09705D19"/>
    <w:rsid w:val="098D32A6"/>
    <w:rsid w:val="09A1520F"/>
    <w:rsid w:val="09AD672F"/>
    <w:rsid w:val="09B13E21"/>
    <w:rsid w:val="09B41CA1"/>
    <w:rsid w:val="09BC5A73"/>
    <w:rsid w:val="09BD6330"/>
    <w:rsid w:val="09D702BC"/>
    <w:rsid w:val="0A0E3D07"/>
    <w:rsid w:val="0A380F28"/>
    <w:rsid w:val="0A666B2A"/>
    <w:rsid w:val="0A87677A"/>
    <w:rsid w:val="0A9749D3"/>
    <w:rsid w:val="0A98590F"/>
    <w:rsid w:val="0ABB76F1"/>
    <w:rsid w:val="0ABFCAE3"/>
    <w:rsid w:val="0AED09C6"/>
    <w:rsid w:val="0AF7356B"/>
    <w:rsid w:val="0B0C1D2F"/>
    <w:rsid w:val="0B2226D0"/>
    <w:rsid w:val="0B32686B"/>
    <w:rsid w:val="0B4273D0"/>
    <w:rsid w:val="0B4A1D77"/>
    <w:rsid w:val="0B4D7C8D"/>
    <w:rsid w:val="0B6D0532"/>
    <w:rsid w:val="0B767EED"/>
    <w:rsid w:val="0B811AED"/>
    <w:rsid w:val="0B9D1EDA"/>
    <w:rsid w:val="0BAF39BC"/>
    <w:rsid w:val="0BB946FF"/>
    <w:rsid w:val="0BBF38E5"/>
    <w:rsid w:val="0BCF2907"/>
    <w:rsid w:val="0BDF7FE1"/>
    <w:rsid w:val="0BE85556"/>
    <w:rsid w:val="0BEF6379"/>
    <w:rsid w:val="0BFC3CFF"/>
    <w:rsid w:val="0C0C0559"/>
    <w:rsid w:val="0C1D440F"/>
    <w:rsid w:val="0C284EC8"/>
    <w:rsid w:val="0C3F38BA"/>
    <w:rsid w:val="0C4A1412"/>
    <w:rsid w:val="0C973F44"/>
    <w:rsid w:val="0CB30B60"/>
    <w:rsid w:val="0CBD4403"/>
    <w:rsid w:val="0D013BBD"/>
    <w:rsid w:val="0D0718B9"/>
    <w:rsid w:val="0D217B8D"/>
    <w:rsid w:val="0D2917E3"/>
    <w:rsid w:val="0D2B0F8F"/>
    <w:rsid w:val="0D2F3C11"/>
    <w:rsid w:val="0D641404"/>
    <w:rsid w:val="0D65199B"/>
    <w:rsid w:val="0D7C1637"/>
    <w:rsid w:val="0D8A0195"/>
    <w:rsid w:val="0D8A2613"/>
    <w:rsid w:val="0D8B4B92"/>
    <w:rsid w:val="0D92096D"/>
    <w:rsid w:val="0DC86AD9"/>
    <w:rsid w:val="0DEC7475"/>
    <w:rsid w:val="0E0B1B42"/>
    <w:rsid w:val="0E1A0520"/>
    <w:rsid w:val="0E22667F"/>
    <w:rsid w:val="0E285773"/>
    <w:rsid w:val="0E4C269D"/>
    <w:rsid w:val="0E5F500E"/>
    <w:rsid w:val="0E612181"/>
    <w:rsid w:val="0E657CC6"/>
    <w:rsid w:val="0E6755CC"/>
    <w:rsid w:val="0E721BC1"/>
    <w:rsid w:val="0E742594"/>
    <w:rsid w:val="0E7A5965"/>
    <w:rsid w:val="0EB02D5D"/>
    <w:rsid w:val="0EB0481F"/>
    <w:rsid w:val="0EB31C68"/>
    <w:rsid w:val="0EBF58D7"/>
    <w:rsid w:val="0ECF0C53"/>
    <w:rsid w:val="0EE41340"/>
    <w:rsid w:val="0EE54CA2"/>
    <w:rsid w:val="0EED5FFB"/>
    <w:rsid w:val="0EF21695"/>
    <w:rsid w:val="0F3410AE"/>
    <w:rsid w:val="0F403C9D"/>
    <w:rsid w:val="0F425016"/>
    <w:rsid w:val="0F51018B"/>
    <w:rsid w:val="0F624883"/>
    <w:rsid w:val="0F6428CD"/>
    <w:rsid w:val="0F771228"/>
    <w:rsid w:val="0F866F00"/>
    <w:rsid w:val="0F933862"/>
    <w:rsid w:val="0FAA2CD8"/>
    <w:rsid w:val="0FAD2E15"/>
    <w:rsid w:val="0FB17ACB"/>
    <w:rsid w:val="0FB3423F"/>
    <w:rsid w:val="0FC67B61"/>
    <w:rsid w:val="0FD82162"/>
    <w:rsid w:val="0FDB3902"/>
    <w:rsid w:val="0FDF62CB"/>
    <w:rsid w:val="0FE20680"/>
    <w:rsid w:val="0FE4746B"/>
    <w:rsid w:val="0FE81BCC"/>
    <w:rsid w:val="0FE864B1"/>
    <w:rsid w:val="0FE92E69"/>
    <w:rsid w:val="0FF16A91"/>
    <w:rsid w:val="0FF20646"/>
    <w:rsid w:val="10042CED"/>
    <w:rsid w:val="1007595A"/>
    <w:rsid w:val="100B30CB"/>
    <w:rsid w:val="100C2D50"/>
    <w:rsid w:val="10267E1A"/>
    <w:rsid w:val="103F2A0A"/>
    <w:rsid w:val="105D3236"/>
    <w:rsid w:val="10804DC2"/>
    <w:rsid w:val="1088161D"/>
    <w:rsid w:val="10AD196B"/>
    <w:rsid w:val="10B4026F"/>
    <w:rsid w:val="10C3028B"/>
    <w:rsid w:val="10C37F71"/>
    <w:rsid w:val="111067C2"/>
    <w:rsid w:val="111A1F60"/>
    <w:rsid w:val="11244E4F"/>
    <w:rsid w:val="11652D87"/>
    <w:rsid w:val="116C3E69"/>
    <w:rsid w:val="1175638D"/>
    <w:rsid w:val="118925D3"/>
    <w:rsid w:val="11925166"/>
    <w:rsid w:val="119E6AC4"/>
    <w:rsid w:val="11AB0120"/>
    <w:rsid w:val="11C7409E"/>
    <w:rsid w:val="11C87E11"/>
    <w:rsid w:val="11D47AC4"/>
    <w:rsid w:val="11D7130D"/>
    <w:rsid w:val="11E95A8C"/>
    <w:rsid w:val="11F86EF9"/>
    <w:rsid w:val="11FB3F48"/>
    <w:rsid w:val="11FB7852"/>
    <w:rsid w:val="121014F6"/>
    <w:rsid w:val="121421B7"/>
    <w:rsid w:val="126C1840"/>
    <w:rsid w:val="12712EF2"/>
    <w:rsid w:val="127B7A0A"/>
    <w:rsid w:val="12960B26"/>
    <w:rsid w:val="129E6898"/>
    <w:rsid w:val="12CD26D1"/>
    <w:rsid w:val="12D270D2"/>
    <w:rsid w:val="12DA33CA"/>
    <w:rsid w:val="12EC2AC3"/>
    <w:rsid w:val="12FD4AB1"/>
    <w:rsid w:val="13035AB6"/>
    <w:rsid w:val="13041DB3"/>
    <w:rsid w:val="13166EF9"/>
    <w:rsid w:val="132414A3"/>
    <w:rsid w:val="134555D6"/>
    <w:rsid w:val="134A7123"/>
    <w:rsid w:val="135B2844"/>
    <w:rsid w:val="137549F9"/>
    <w:rsid w:val="13887AF9"/>
    <w:rsid w:val="138E4DA7"/>
    <w:rsid w:val="13A20C9E"/>
    <w:rsid w:val="13B50669"/>
    <w:rsid w:val="13B73AAB"/>
    <w:rsid w:val="13B74306"/>
    <w:rsid w:val="13F56BD4"/>
    <w:rsid w:val="14062C4D"/>
    <w:rsid w:val="141472D0"/>
    <w:rsid w:val="14225B13"/>
    <w:rsid w:val="14246A1F"/>
    <w:rsid w:val="14274617"/>
    <w:rsid w:val="142D0203"/>
    <w:rsid w:val="143A7171"/>
    <w:rsid w:val="144E1A7C"/>
    <w:rsid w:val="14587793"/>
    <w:rsid w:val="14650CAE"/>
    <w:rsid w:val="147113CB"/>
    <w:rsid w:val="14763BA7"/>
    <w:rsid w:val="148114CB"/>
    <w:rsid w:val="14921F90"/>
    <w:rsid w:val="149B6FD1"/>
    <w:rsid w:val="14A437A0"/>
    <w:rsid w:val="14B62267"/>
    <w:rsid w:val="14C758E7"/>
    <w:rsid w:val="14D60C00"/>
    <w:rsid w:val="14EA10B9"/>
    <w:rsid w:val="150264CD"/>
    <w:rsid w:val="15391F01"/>
    <w:rsid w:val="153C2764"/>
    <w:rsid w:val="156E6D8C"/>
    <w:rsid w:val="156F0C08"/>
    <w:rsid w:val="156F2263"/>
    <w:rsid w:val="15724F8B"/>
    <w:rsid w:val="15B44299"/>
    <w:rsid w:val="15CE169E"/>
    <w:rsid w:val="15D86BF8"/>
    <w:rsid w:val="15DD707B"/>
    <w:rsid w:val="15E662A0"/>
    <w:rsid w:val="160209DF"/>
    <w:rsid w:val="16117F11"/>
    <w:rsid w:val="16240E56"/>
    <w:rsid w:val="162A21E9"/>
    <w:rsid w:val="163D0174"/>
    <w:rsid w:val="1669724C"/>
    <w:rsid w:val="16754CF7"/>
    <w:rsid w:val="167939BA"/>
    <w:rsid w:val="16811702"/>
    <w:rsid w:val="169C020A"/>
    <w:rsid w:val="16C97B1E"/>
    <w:rsid w:val="16FD4684"/>
    <w:rsid w:val="16FF2744"/>
    <w:rsid w:val="17090886"/>
    <w:rsid w:val="172F756B"/>
    <w:rsid w:val="174C573A"/>
    <w:rsid w:val="17530D3F"/>
    <w:rsid w:val="17637CAA"/>
    <w:rsid w:val="17642A82"/>
    <w:rsid w:val="1764310D"/>
    <w:rsid w:val="17880428"/>
    <w:rsid w:val="179C3BAA"/>
    <w:rsid w:val="17DA3C99"/>
    <w:rsid w:val="17E71267"/>
    <w:rsid w:val="17F42790"/>
    <w:rsid w:val="181C3988"/>
    <w:rsid w:val="18311F9D"/>
    <w:rsid w:val="1858112E"/>
    <w:rsid w:val="1864683F"/>
    <w:rsid w:val="187003CA"/>
    <w:rsid w:val="1870271F"/>
    <w:rsid w:val="18756F44"/>
    <w:rsid w:val="18764D00"/>
    <w:rsid w:val="188522AB"/>
    <w:rsid w:val="18B67761"/>
    <w:rsid w:val="18D43A8C"/>
    <w:rsid w:val="18DD4580"/>
    <w:rsid w:val="18F04206"/>
    <w:rsid w:val="18FD04BD"/>
    <w:rsid w:val="19122360"/>
    <w:rsid w:val="192A5F9C"/>
    <w:rsid w:val="192E3BDE"/>
    <w:rsid w:val="19610796"/>
    <w:rsid w:val="19625EA7"/>
    <w:rsid w:val="19670E1A"/>
    <w:rsid w:val="198B4299"/>
    <w:rsid w:val="198C3F9E"/>
    <w:rsid w:val="19B063A8"/>
    <w:rsid w:val="19B513D5"/>
    <w:rsid w:val="19CC392B"/>
    <w:rsid w:val="19FA202D"/>
    <w:rsid w:val="19FC4481"/>
    <w:rsid w:val="1A0B7235"/>
    <w:rsid w:val="1A0C5994"/>
    <w:rsid w:val="1A1D12E8"/>
    <w:rsid w:val="1A1E312F"/>
    <w:rsid w:val="1A200A73"/>
    <w:rsid w:val="1A201A21"/>
    <w:rsid w:val="1A2A4CCA"/>
    <w:rsid w:val="1A2D0BB7"/>
    <w:rsid w:val="1A440536"/>
    <w:rsid w:val="1A544300"/>
    <w:rsid w:val="1A6A218D"/>
    <w:rsid w:val="1A734F0A"/>
    <w:rsid w:val="1A847D79"/>
    <w:rsid w:val="1A9351CC"/>
    <w:rsid w:val="1AE9373A"/>
    <w:rsid w:val="1AF00B66"/>
    <w:rsid w:val="1AF744A0"/>
    <w:rsid w:val="1AF74BFB"/>
    <w:rsid w:val="1B030291"/>
    <w:rsid w:val="1B1E08AD"/>
    <w:rsid w:val="1B1F2A63"/>
    <w:rsid w:val="1B2B07C0"/>
    <w:rsid w:val="1B2E0911"/>
    <w:rsid w:val="1B39581A"/>
    <w:rsid w:val="1B3CCEB6"/>
    <w:rsid w:val="1B4B454D"/>
    <w:rsid w:val="1B4F16E8"/>
    <w:rsid w:val="1B521834"/>
    <w:rsid w:val="1B523BB6"/>
    <w:rsid w:val="1B5D0142"/>
    <w:rsid w:val="1B7549E9"/>
    <w:rsid w:val="1B840E0F"/>
    <w:rsid w:val="1B8766FD"/>
    <w:rsid w:val="1B8E6BCD"/>
    <w:rsid w:val="1B91521D"/>
    <w:rsid w:val="1BA974EF"/>
    <w:rsid w:val="1BB15B77"/>
    <w:rsid w:val="1BB57BDE"/>
    <w:rsid w:val="1BBF4C1C"/>
    <w:rsid w:val="1BCF1086"/>
    <w:rsid w:val="1BEA0FE8"/>
    <w:rsid w:val="1BF35266"/>
    <w:rsid w:val="1BFDDD07"/>
    <w:rsid w:val="1C0A197B"/>
    <w:rsid w:val="1C1355FA"/>
    <w:rsid w:val="1C1E3D78"/>
    <w:rsid w:val="1C247316"/>
    <w:rsid w:val="1C2709E7"/>
    <w:rsid w:val="1C3E267B"/>
    <w:rsid w:val="1C430D27"/>
    <w:rsid w:val="1C4E1D4E"/>
    <w:rsid w:val="1C593326"/>
    <w:rsid w:val="1C6875C3"/>
    <w:rsid w:val="1C692D59"/>
    <w:rsid w:val="1C911B84"/>
    <w:rsid w:val="1C990B9B"/>
    <w:rsid w:val="1C9F2908"/>
    <w:rsid w:val="1CA15224"/>
    <w:rsid w:val="1CBB0016"/>
    <w:rsid w:val="1CD328A7"/>
    <w:rsid w:val="1CD46CF8"/>
    <w:rsid w:val="1CEA5442"/>
    <w:rsid w:val="1CF16498"/>
    <w:rsid w:val="1CFA3FB4"/>
    <w:rsid w:val="1CFC540D"/>
    <w:rsid w:val="1D150FC5"/>
    <w:rsid w:val="1D1720A0"/>
    <w:rsid w:val="1D207CA9"/>
    <w:rsid w:val="1D2B18B9"/>
    <w:rsid w:val="1D2B272B"/>
    <w:rsid w:val="1D335F4F"/>
    <w:rsid w:val="1D452306"/>
    <w:rsid w:val="1D5C4767"/>
    <w:rsid w:val="1D5F48BD"/>
    <w:rsid w:val="1D73A2A9"/>
    <w:rsid w:val="1D7D05B1"/>
    <w:rsid w:val="1D8A755E"/>
    <w:rsid w:val="1D995E6E"/>
    <w:rsid w:val="1DA6457A"/>
    <w:rsid w:val="1DD71A40"/>
    <w:rsid w:val="1DDB5CA8"/>
    <w:rsid w:val="1DEB1059"/>
    <w:rsid w:val="1E0F6EB6"/>
    <w:rsid w:val="1E15092B"/>
    <w:rsid w:val="1E1665EA"/>
    <w:rsid w:val="1E3C7C2A"/>
    <w:rsid w:val="1E3D5D47"/>
    <w:rsid w:val="1E4C7636"/>
    <w:rsid w:val="1E4D4571"/>
    <w:rsid w:val="1E571016"/>
    <w:rsid w:val="1E67352C"/>
    <w:rsid w:val="1E73212A"/>
    <w:rsid w:val="1E7D6B4F"/>
    <w:rsid w:val="1EB50F1D"/>
    <w:rsid w:val="1EBC3474"/>
    <w:rsid w:val="1ED372E1"/>
    <w:rsid w:val="1ED56363"/>
    <w:rsid w:val="1ED744A9"/>
    <w:rsid w:val="1EF7446D"/>
    <w:rsid w:val="1EFEE7AD"/>
    <w:rsid w:val="1EFF2823"/>
    <w:rsid w:val="1F0054E3"/>
    <w:rsid w:val="1F0A132A"/>
    <w:rsid w:val="1F14527F"/>
    <w:rsid w:val="1F3232CA"/>
    <w:rsid w:val="1F544AE7"/>
    <w:rsid w:val="1F8D7653"/>
    <w:rsid w:val="1F953F9B"/>
    <w:rsid w:val="1F973C6D"/>
    <w:rsid w:val="1F9C4179"/>
    <w:rsid w:val="1FA65D1D"/>
    <w:rsid w:val="1FA7FC68"/>
    <w:rsid w:val="1FAC649A"/>
    <w:rsid w:val="1FBD5124"/>
    <w:rsid w:val="1FBDEAB5"/>
    <w:rsid w:val="1FC1490D"/>
    <w:rsid w:val="1FDE21BC"/>
    <w:rsid w:val="1FF3AF13"/>
    <w:rsid w:val="1FFA551A"/>
    <w:rsid w:val="200F0889"/>
    <w:rsid w:val="201B0411"/>
    <w:rsid w:val="202E0280"/>
    <w:rsid w:val="20344F28"/>
    <w:rsid w:val="203C5F6F"/>
    <w:rsid w:val="20511A6A"/>
    <w:rsid w:val="2057386D"/>
    <w:rsid w:val="20772183"/>
    <w:rsid w:val="20883AB5"/>
    <w:rsid w:val="208E119D"/>
    <w:rsid w:val="20916E70"/>
    <w:rsid w:val="209C24C7"/>
    <w:rsid w:val="20C96E58"/>
    <w:rsid w:val="20CC33B3"/>
    <w:rsid w:val="20D0177A"/>
    <w:rsid w:val="20DD6123"/>
    <w:rsid w:val="20DF5810"/>
    <w:rsid w:val="20EE113B"/>
    <w:rsid w:val="20FD0704"/>
    <w:rsid w:val="21100F4E"/>
    <w:rsid w:val="211F7986"/>
    <w:rsid w:val="212F30E0"/>
    <w:rsid w:val="2144434B"/>
    <w:rsid w:val="214A6276"/>
    <w:rsid w:val="215640D4"/>
    <w:rsid w:val="215A1AE8"/>
    <w:rsid w:val="21725D75"/>
    <w:rsid w:val="21880BBA"/>
    <w:rsid w:val="21883391"/>
    <w:rsid w:val="219951C9"/>
    <w:rsid w:val="21A1493D"/>
    <w:rsid w:val="21A7698E"/>
    <w:rsid w:val="21A8300F"/>
    <w:rsid w:val="21A93F47"/>
    <w:rsid w:val="21B95DF9"/>
    <w:rsid w:val="21BA5141"/>
    <w:rsid w:val="21BF1470"/>
    <w:rsid w:val="21EA0848"/>
    <w:rsid w:val="21F0107D"/>
    <w:rsid w:val="21F21AFD"/>
    <w:rsid w:val="220021FF"/>
    <w:rsid w:val="22486A9B"/>
    <w:rsid w:val="224E18AF"/>
    <w:rsid w:val="22627E92"/>
    <w:rsid w:val="227007B2"/>
    <w:rsid w:val="227B42A0"/>
    <w:rsid w:val="229141AD"/>
    <w:rsid w:val="229321A2"/>
    <w:rsid w:val="229376B9"/>
    <w:rsid w:val="22954E49"/>
    <w:rsid w:val="229677D4"/>
    <w:rsid w:val="22AF411A"/>
    <w:rsid w:val="22B05DC7"/>
    <w:rsid w:val="22BD3BF6"/>
    <w:rsid w:val="22BE3CFE"/>
    <w:rsid w:val="22CB5B7B"/>
    <w:rsid w:val="22EF2060"/>
    <w:rsid w:val="22F93F5E"/>
    <w:rsid w:val="22FC1BAD"/>
    <w:rsid w:val="23023A13"/>
    <w:rsid w:val="2313678A"/>
    <w:rsid w:val="231836E5"/>
    <w:rsid w:val="232F75C6"/>
    <w:rsid w:val="2334020F"/>
    <w:rsid w:val="23387DA7"/>
    <w:rsid w:val="233A7490"/>
    <w:rsid w:val="233E5332"/>
    <w:rsid w:val="23485D5B"/>
    <w:rsid w:val="237E38BD"/>
    <w:rsid w:val="238B4E5F"/>
    <w:rsid w:val="239D1587"/>
    <w:rsid w:val="23AC574C"/>
    <w:rsid w:val="23C20F3E"/>
    <w:rsid w:val="23C41629"/>
    <w:rsid w:val="23E228ED"/>
    <w:rsid w:val="23F52C20"/>
    <w:rsid w:val="24091697"/>
    <w:rsid w:val="2417512A"/>
    <w:rsid w:val="24180707"/>
    <w:rsid w:val="241D2A50"/>
    <w:rsid w:val="243D7BB4"/>
    <w:rsid w:val="24412907"/>
    <w:rsid w:val="24483907"/>
    <w:rsid w:val="2455387F"/>
    <w:rsid w:val="245576DD"/>
    <w:rsid w:val="245579D7"/>
    <w:rsid w:val="24961947"/>
    <w:rsid w:val="249726CE"/>
    <w:rsid w:val="249D0B38"/>
    <w:rsid w:val="24A11A27"/>
    <w:rsid w:val="24A33F9D"/>
    <w:rsid w:val="24A422CE"/>
    <w:rsid w:val="24B34082"/>
    <w:rsid w:val="24D874FB"/>
    <w:rsid w:val="24E32DA5"/>
    <w:rsid w:val="24EE3868"/>
    <w:rsid w:val="24F054FE"/>
    <w:rsid w:val="24F95669"/>
    <w:rsid w:val="25072BA2"/>
    <w:rsid w:val="250A75F0"/>
    <w:rsid w:val="250B41A6"/>
    <w:rsid w:val="25277A37"/>
    <w:rsid w:val="252F40FE"/>
    <w:rsid w:val="2536352D"/>
    <w:rsid w:val="254F64C4"/>
    <w:rsid w:val="25506221"/>
    <w:rsid w:val="25780343"/>
    <w:rsid w:val="25806F58"/>
    <w:rsid w:val="258F249D"/>
    <w:rsid w:val="259148E5"/>
    <w:rsid w:val="25A66C1E"/>
    <w:rsid w:val="25A72122"/>
    <w:rsid w:val="25AA3C81"/>
    <w:rsid w:val="25BA7556"/>
    <w:rsid w:val="25C703D4"/>
    <w:rsid w:val="25D81723"/>
    <w:rsid w:val="25F77368"/>
    <w:rsid w:val="25F92BA2"/>
    <w:rsid w:val="26085690"/>
    <w:rsid w:val="2611234C"/>
    <w:rsid w:val="26157A9A"/>
    <w:rsid w:val="26166C60"/>
    <w:rsid w:val="262162A4"/>
    <w:rsid w:val="262A7837"/>
    <w:rsid w:val="26370F9E"/>
    <w:rsid w:val="264520D7"/>
    <w:rsid w:val="264A04A5"/>
    <w:rsid w:val="26770BF0"/>
    <w:rsid w:val="26784C00"/>
    <w:rsid w:val="2684172F"/>
    <w:rsid w:val="26A05C56"/>
    <w:rsid w:val="26A7680A"/>
    <w:rsid w:val="26AD329C"/>
    <w:rsid w:val="26B2270B"/>
    <w:rsid w:val="26B67E3F"/>
    <w:rsid w:val="26B93081"/>
    <w:rsid w:val="26EB4E1D"/>
    <w:rsid w:val="26FF2513"/>
    <w:rsid w:val="26FF5A08"/>
    <w:rsid w:val="27011163"/>
    <w:rsid w:val="271127A1"/>
    <w:rsid w:val="2737798E"/>
    <w:rsid w:val="273F8218"/>
    <w:rsid w:val="27477A49"/>
    <w:rsid w:val="274E038B"/>
    <w:rsid w:val="27516D91"/>
    <w:rsid w:val="27652D21"/>
    <w:rsid w:val="276F47C4"/>
    <w:rsid w:val="2779092B"/>
    <w:rsid w:val="27915401"/>
    <w:rsid w:val="27931F98"/>
    <w:rsid w:val="27965DF0"/>
    <w:rsid w:val="27AE3022"/>
    <w:rsid w:val="27B125D5"/>
    <w:rsid w:val="27B6468A"/>
    <w:rsid w:val="27B76782"/>
    <w:rsid w:val="27F53F26"/>
    <w:rsid w:val="28202FCE"/>
    <w:rsid w:val="28221485"/>
    <w:rsid w:val="2826493B"/>
    <w:rsid w:val="284FB7CD"/>
    <w:rsid w:val="28542440"/>
    <w:rsid w:val="28567816"/>
    <w:rsid w:val="285B1956"/>
    <w:rsid w:val="285C498E"/>
    <w:rsid w:val="28823F1E"/>
    <w:rsid w:val="288D4CC2"/>
    <w:rsid w:val="288E5774"/>
    <w:rsid w:val="289E069A"/>
    <w:rsid w:val="28A94470"/>
    <w:rsid w:val="28AC622B"/>
    <w:rsid w:val="28B075BE"/>
    <w:rsid w:val="28BC1DE9"/>
    <w:rsid w:val="28D82F7E"/>
    <w:rsid w:val="28DA2E69"/>
    <w:rsid w:val="28DC03DE"/>
    <w:rsid w:val="28EB3A97"/>
    <w:rsid w:val="28EF5563"/>
    <w:rsid w:val="28F858F5"/>
    <w:rsid w:val="290B640E"/>
    <w:rsid w:val="292D7DD5"/>
    <w:rsid w:val="293728A0"/>
    <w:rsid w:val="29405C7A"/>
    <w:rsid w:val="295142D9"/>
    <w:rsid w:val="2958061E"/>
    <w:rsid w:val="29653351"/>
    <w:rsid w:val="29675EF0"/>
    <w:rsid w:val="29836F76"/>
    <w:rsid w:val="2986475E"/>
    <w:rsid w:val="29873207"/>
    <w:rsid w:val="29937051"/>
    <w:rsid w:val="29AF09E7"/>
    <w:rsid w:val="29BD1AEA"/>
    <w:rsid w:val="29C126A2"/>
    <w:rsid w:val="29C31412"/>
    <w:rsid w:val="29CC4DB4"/>
    <w:rsid w:val="29CFD1D5"/>
    <w:rsid w:val="29D44E2A"/>
    <w:rsid w:val="29E779D4"/>
    <w:rsid w:val="29FB38BD"/>
    <w:rsid w:val="2A3866D9"/>
    <w:rsid w:val="2A6F2205"/>
    <w:rsid w:val="2A952F61"/>
    <w:rsid w:val="2AAA099F"/>
    <w:rsid w:val="2AAFB08D"/>
    <w:rsid w:val="2AD838B4"/>
    <w:rsid w:val="2AD8668E"/>
    <w:rsid w:val="2AFB07B3"/>
    <w:rsid w:val="2B1859F0"/>
    <w:rsid w:val="2B1F140B"/>
    <w:rsid w:val="2B280F93"/>
    <w:rsid w:val="2B3C61AC"/>
    <w:rsid w:val="2B3F59A9"/>
    <w:rsid w:val="2B51295E"/>
    <w:rsid w:val="2B642A3F"/>
    <w:rsid w:val="2B650FCD"/>
    <w:rsid w:val="2B863BF8"/>
    <w:rsid w:val="2B8B5E0F"/>
    <w:rsid w:val="2BB01839"/>
    <w:rsid w:val="2BB60EC3"/>
    <w:rsid w:val="2BC9008F"/>
    <w:rsid w:val="2BE14068"/>
    <w:rsid w:val="2BE3773E"/>
    <w:rsid w:val="2BEE5F73"/>
    <w:rsid w:val="2BEF4612"/>
    <w:rsid w:val="2BFF3DCC"/>
    <w:rsid w:val="2C006AE7"/>
    <w:rsid w:val="2C2568C8"/>
    <w:rsid w:val="2C395BA5"/>
    <w:rsid w:val="2C3D34D5"/>
    <w:rsid w:val="2C541062"/>
    <w:rsid w:val="2C5540E6"/>
    <w:rsid w:val="2C6F313D"/>
    <w:rsid w:val="2C7E00A0"/>
    <w:rsid w:val="2C9D1056"/>
    <w:rsid w:val="2CD37581"/>
    <w:rsid w:val="2CE45DBD"/>
    <w:rsid w:val="2CF36669"/>
    <w:rsid w:val="2CF670D3"/>
    <w:rsid w:val="2D0265D3"/>
    <w:rsid w:val="2D075D96"/>
    <w:rsid w:val="2D281E31"/>
    <w:rsid w:val="2D397C4C"/>
    <w:rsid w:val="2D446AC7"/>
    <w:rsid w:val="2D4B78AC"/>
    <w:rsid w:val="2D5D0343"/>
    <w:rsid w:val="2D6C4DF0"/>
    <w:rsid w:val="2D795D39"/>
    <w:rsid w:val="2D7E3C87"/>
    <w:rsid w:val="2DA01E4F"/>
    <w:rsid w:val="2DA47739"/>
    <w:rsid w:val="2DD33392"/>
    <w:rsid w:val="2DDF2977"/>
    <w:rsid w:val="2DEA1202"/>
    <w:rsid w:val="2DF20AEF"/>
    <w:rsid w:val="2DFF98BB"/>
    <w:rsid w:val="2DFFCB8B"/>
    <w:rsid w:val="2E051F82"/>
    <w:rsid w:val="2E267966"/>
    <w:rsid w:val="2E4329AA"/>
    <w:rsid w:val="2E604DAD"/>
    <w:rsid w:val="2E6C1280"/>
    <w:rsid w:val="2E816C11"/>
    <w:rsid w:val="2E933902"/>
    <w:rsid w:val="2EBE6F20"/>
    <w:rsid w:val="2EC279FB"/>
    <w:rsid w:val="2ECD7CAD"/>
    <w:rsid w:val="2ED536B1"/>
    <w:rsid w:val="2EDD342A"/>
    <w:rsid w:val="2EF129F8"/>
    <w:rsid w:val="2EFF01DE"/>
    <w:rsid w:val="2F152A23"/>
    <w:rsid w:val="2F23277F"/>
    <w:rsid w:val="2F2B3C56"/>
    <w:rsid w:val="2F4D3702"/>
    <w:rsid w:val="2F5A472F"/>
    <w:rsid w:val="2F5FD547"/>
    <w:rsid w:val="2F7412A9"/>
    <w:rsid w:val="2F780AB2"/>
    <w:rsid w:val="2F7A2ED4"/>
    <w:rsid w:val="2F7A3D01"/>
    <w:rsid w:val="2F985BB8"/>
    <w:rsid w:val="2FB35334"/>
    <w:rsid w:val="2FC93349"/>
    <w:rsid w:val="2FF5BA3D"/>
    <w:rsid w:val="300E4218"/>
    <w:rsid w:val="30102B6E"/>
    <w:rsid w:val="301640DA"/>
    <w:rsid w:val="301A71FA"/>
    <w:rsid w:val="302C20AA"/>
    <w:rsid w:val="302C7114"/>
    <w:rsid w:val="30566A7B"/>
    <w:rsid w:val="305C0857"/>
    <w:rsid w:val="307B62CE"/>
    <w:rsid w:val="30853026"/>
    <w:rsid w:val="30881314"/>
    <w:rsid w:val="30886E22"/>
    <w:rsid w:val="30A31183"/>
    <w:rsid w:val="30B80747"/>
    <w:rsid w:val="30C068F2"/>
    <w:rsid w:val="30E30271"/>
    <w:rsid w:val="30E65C36"/>
    <w:rsid w:val="30E83650"/>
    <w:rsid w:val="30FC3F6A"/>
    <w:rsid w:val="31273325"/>
    <w:rsid w:val="313C0D86"/>
    <w:rsid w:val="31407E48"/>
    <w:rsid w:val="31615B70"/>
    <w:rsid w:val="31763C33"/>
    <w:rsid w:val="31856ECC"/>
    <w:rsid w:val="31CA6F4F"/>
    <w:rsid w:val="31F5B149"/>
    <w:rsid w:val="320C02CE"/>
    <w:rsid w:val="321A4C46"/>
    <w:rsid w:val="321E5346"/>
    <w:rsid w:val="32255EBA"/>
    <w:rsid w:val="322D18A1"/>
    <w:rsid w:val="323825DD"/>
    <w:rsid w:val="32402C11"/>
    <w:rsid w:val="3258119C"/>
    <w:rsid w:val="325E6A21"/>
    <w:rsid w:val="326F36A6"/>
    <w:rsid w:val="326F76CF"/>
    <w:rsid w:val="32815E15"/>
    <w:rsid w:val="329D4E6D"/>
    <w:rsid w:val="32A11937"/>
    <w:rsid w:val="32A82519"/>
    <w:rsid w:val="32AA51D2"/>
    <w:rsid w:val="32B37F2E"/>
    <w:rsid w:val="32C7267A"/>
    <w:rsid w:val="32CB3652"/>
    <w:rsid w:val="32CB4565"/>
    <w:rsid w:val="32D91ACB"/>
    <w:rsid w:val="32DE5AF0"/>
    <w:rsid w:val="32E227D9"/>
    <w:rsid w:val="33080D5E"/>
    <w:rsid w:val="331423DB"/>
    <w:rsid w:val="33351123"/>
    <w:rsid w:val="333B07E1"/>
    <w:rsid w:val="333B18DB"/>
    <w:rsid w:val="334028EB"/>
    <w:rsid w:val="335000AD"/>
    <w:rsid w:val="3359184A"/>
    <w:rsid w:val="33663C91"/>
    <w:rsid w:val="336D6E7C"/>
    <w:rsid w:val="33717AE2"/>
    <w:rsid w:val="33C807CE"/>
    <w:rsid w:val="33C90F45"/>
    <w:rsid w:val="33CA0034"/>
    <w:rsid w:val="33F8521B"/>
    <w:rsid w:val="34091D89"/>
    <w:rsid w:val="343C69FD"/>
    <w:rsid w:val="34484EC5"/>
    <w:rsid w:val="345602F1"/>
    <w:rsid w:val="34583C03"/>
    <w:rsid w:val="345A6A18"/>
    <w:rsid w:val="346C3D78"/>
    <w:rsid w:val="346D6090"/>
    <w:rsid w:val="34792FFF"/>
    <w:rsid w:val="347E2E8E"/>
    <w:rsid w:val="348F73AD"/>
    <w:rsid w:val="34933CBE"/>
    <w:rsid w:val="34967D07"/>
    <w:rsid w:val="34BB131C"/>
    <w:rsid w:val="34CA5336"/>
    <w:rsid w:val="34D10B40"/>
    <w:rsid w:val="34DD24FD"/>
    <w:rsid w:val="34ED7240"/>
    <w:rsid w:val="34FC7E65"/>
    <w:rsid w:val="35136925"/>
    <w:rsid w:val="35380B5C"/>
    <w:rsid w:val="355377A7"/>
    <w:rsid w:val="355F7BB3"/>
    <w:rsid w:val="35616470"/>
    <w:rsid w:val="35635B24"/>
    <w:rsid w:val="35714000"/>
    <w:rsid w:val="35946631"/>
    <w:rsid w:val="359A3911"/>
    <w:rsid w:val="35A00268"/>
    <w:rsid w:val="35A023A7"/>
    <w:rsid w:val="35A63FBA"/>
    <w:rsid w:val="35AC4CAB"/>
    <w:rsid w:val="35BC1034"/>
    <w:rsid w:val="35C16E06"/>
    <w:rsid w:val="35D96D8A"/>
    <w:rsid w:val="35EA0B0A"/>
    <w:rsid w:val="35F1067B"/>
    <w:rsid w:val="360A255B"/>
    <w:rsid w:val="361B22E7"/>
    <w:rsid w:val="363218F8"/>
    <w:rsid w:val="363D610B"/>
    <w:rsid w:val="366854D4"/>
    <w:rsid w:val="36797CA0"/>
    <w:rsid w:val="368C21D4"/>
    <w:rsid w:val="36B0140A"/>
    <w:rsid w:val="36B73ED0"/>
    <w:rsid w:val="36CE006C"/>
    <w:rsid w:val="36E20E17"/>
    <w:rsid w:val="36E27034"/>
    <w:rsid w:val="37021EA4"/>
    <w:rsid w:val="37032E49"/>
    <w:rsid w:val="372D78AD"/>
    <w:rsid w:val="373C0908"/>
    <w:rsid w:val="3754317B"/>
    <w:rsid w:val="376343E3"/>
    <w:rsid w:val="377D687A"/>
    <w:rsid w:val="37853477"/>
    <w:rsid w:val="37902928"/>
    <w:rsid w:val="37992B44"/>
    <w:rsid w:val="37A46956"/>
    <w:rsid w:val="37C5270E"/>
    <w:rsid w:val="37D1096C"/>
    <w:rsid w:val="37D116D4"/>
    <w:rsid w:val="37D72F30"/>
    <w:rsid w:val="37E70202"/>
    <w:rsid w:val="37F4771F"/>
    <w:rsid w:val="37FF13FE"/>
    <w:rsid w:val="380A00FA"/>
    <w:rsid w:val="381B5A9D"/>
    <w:rsid w:val="3834429E"/>
    <w:rsid w:val="38681F18"/>
    <w:rsid w:val="38765B93"/>
    <w:rsid w:val="38AA05FF"/>
    <w:rsid w:val="38B75852"/>
    <w:rsid w:val="38BB4CC1"/>
    <w:rsid w:val="38DB05FD"/>
    <w:rsid w:val="38E00D4B"/>
    <w:rsid w:val="38EF1104"/>
    <w:rsid w:val="38FA4CEB"/>
    <w:rsid w:val="39162016"/>
    <w:rsid w:val="391D7DB8"/>
    <w:rsid w:val="392C6A16"/>
    <w:rsid w:val="39390E32"/>
    <w:rsid w:val="394C2E8B"/>
    <w:rsid w:val="394E551E"/>
    <w:rsid w:val="395062A7"/>
    <w:rsid w:val="39653BBE"/>
    <w:rsid w:val="397E30A1"/>
    <w:rsid w:val="397E6084"/>
    <w:rsid w:val="3981263C"/>
    <w:rsid w:val="39957E5A"/>
    <w:rsid w:val="39A847F5"/>
    <w:rsid w:val="39B86DAD"/>
    <w:rsid w:val="39BD417A"/>
    <w:rsid w:val="39D2618B"/>
    <w:rsid w:val="39DC7A5C"/>
    <w:rsid w:val="39F01D9F"/>
    <w:rsid w:val="39F203B5"/>
    <w:rsid w:val="39F7C825"/>
    <w:rsid w:val="39FD5831"/>
    <w:rsid w:val="3A062B94"/>
    <w:rsid w:val="3A146E69"/>
    <w:rsid w:val="3A184B1B"/>
    <w:rsid w:val="3A1F6904"/>
    <w:rsid w:val="3A2A1C9A"/>
    <w:rsid w:val="3A30015A"/>
    <w:rsid w:val="3A5913BB"/>
    <w:rsid w:val="3A6C716A"/>
    <w:rsid w:val="3A7611A4"/>
    <w:rsid w:val="3A7E7084"/>
    <w:rsid w:val="3A992A45"/>
    <w:rsid w:val="3A9A0868"/>
    <w:rsid w:val="3A9E541F"/>
    <w:rsid w:val="3AB9DF68"/>
    <w:rsid w:val="3AE27DF3"/>
    <w:rsid w:val="3AF84629"/>
    <w:rsid w:val="3AF905D2"/>
    <w:rsid w:val="3B0F2EF8"/>
    <w:rsid w:val="3B142964"/>
    <w:rsid w:val="3B1F6356"/>
    <w:rsid w:val="3B3636FF"/>
    <w:rsid w:val="3B3C3FBF"/>
    <w:rsid w:val="3B45403E"/>
    <w:rsid w:val="3B5D6FA5"/>
    <w:rsid w:val="3B7E5B87"/>
    <w:rsid w:val="3B7FDC73"/>
    <w:rsid w:val="3B862CB3"/>
    <w:rsid w:val="3B8B1440"/>
    <w:rsid w:val="3BBBFB3C"/>
    <w:rsid w:val="3BCA6819"/>
    <w:rsid w:val="3BD51F7B"/>
    <w:rsid w:val="3BD81760"/>
    <w:rsid w:val="3BE512AD"/>
    <w:rsid w:val="3BEE5E77"/>
    <w:rsid w:val="3BF3033E"/>
    <w:rsid w:val="3BFE78F4"/>
    <w:rsid w:val="3C001E0A"/>
    <w:rsid w:val="3C153CA2"/>
    <w:rsid w:val="3C3C6A5E"/>
    <w:rsid w:val="3C4861F6"/>
    <w:rsid w:val="3C4F11CB"/>
    <w:rsid w:val="3C6E3551"/>
    <w:rsid w:val="3C7A1ABD"/>
    <w:rsid w:val="3C8E44D5"/>
    <w:rsid w:val="3C907375"/>
    <w:rsid w:val="3C955C0D"/>
    <w:rsid w:val="3C962B07"/>
    <w:rsid w:val="3C9D54A1"/>
    <w:rsid w:val="3CB7777E"/>
    <w:rsid w:val="3CBD7CCD"/>
    <w:rsid w:val="3CCA72F1"/>
    <w:rsid w:val="3CCF0A8C"/>
    <w:rsid w:val="3CE010C1"/>
    <w:rsid w:val="3CE66F9E"/>
    <w:rsid w:val="3CEE6B23"/>
    <w:rsid w:val="3CF05EED"/>
    <w:rsid w:val="3CF073E6"/>
    <w:rsid w:val="3CFBEA4B"/>
    <w:rsid w:val="3D0A20B5"/>
    <w:rsid w:val="3D1926B0"/>
    <w:rsid w:val="3D194F4B"/>
    <w:rsid w:val="3D357512"/>
    <w:rsid w:val="3D3F48F6"/>
    <w:rsid w:val="3D646E47"/>
    <w:rsid w:val="3D6F2441"/>
    <w:rsid w:val="3D714F53"/>
    <w:rsid w:val="3D7B5414"/>
    <w:rsid w:val="3D8A22E5"/>
    <w:rsid w:val="3D8A3FBE"/>
    <w:rsid w:val="3D93163E"/>
    <w:rsid w:val="3D9956F7"/>
    <w:rsid w:val="3DA56F2A"/>
    <w:rsid w:val="3DB92E63"/>
    <w:rsid w:val="3DE651B5"/>
    <w:rsid w:val="3DF42D0A"/>
    <w:rsid w:val="3DFD2F85"/>
    <w:rsid w:val="3E0C4398"/>
    <w:rsid w:val="3E0E56E5"/>
    <w:rsid w:val="3E14557F"/>
    <w:rsid w:val="3E1D0952"/>
    <w:rsid w:val="3E3775C4"/>
    <w:rsid w:val="3E4565FD"/>
    <w:rsid w:val="3E580458"/>
    <w:rsid w:val="3E9714F9"/>
    <w:rsid w:val="3EBD0920"/>
    <w:rsid w:val="3EC978CF"/>
    <w:rsid w:val="3ECE5DE9"/>
    <w:rsid w:val="3EDFDACA"/>
    <w:rsid w:val="3EEB0FC1"/>
    <w:rsid w:val="3EEBA123"/>
    <w:rsid w:val="3EF3125F"/>
    <w:rsid w:val="3EFF0706"/>
    <w:rsid w:val="3F0C727A"/>
    <w:rsid w:val="3F1B1707"/>
    <w:rsid w:val="3F1FDE8A"/>
    <w:rsid w:val="3F270B2F"/>
    <w:rsid w:val="3F301EA6"/>
    <w:rsid w:val="3F3050DF"/>
    <w:rsid w:val="3F3D8CAB"/>
    <w:rsid w:val="3F3FA850"/>
    <w:rsid w:val="3F3FE3F6"/>
    <w:rsid w:val="3F44519E"/>
    <w:rsid w:val="3F5913DC"/>
    <w:rsid w:val="3F6C4FBD"/>
    <w:rsid w:val="3F932207"/>
    <w:rsid w:val="3F937DE8"/>
    <w:rsid w:val="3F9E57FE"/>
    <w:rsid w:val="3FA072F5"/>
    <w:rsid w:val="3FBFE3EE"/>
    <w:rsid w:val="3FC14EF2"/>
    <w:rsid w:val="3FC2169B"/>
    <w:rsid w:val="3FCFBF50"/>
    <w:rsid w:val="3FD7093F"/>
    <w:rsid w:val="3FEE7597"/>
    <w:rsid w:val="3FFBC61B"/>
    <w:rsid w:val="400060CE"/>
    <w:rsid w:val="401563C2"/>
    <w:rsid w:val="40243148"/>
    <w:rsid w:val="40376BAC"/>
    <w:rsid w:val="40453892"/>
    <w:rsid w:val="40471C80"/>
    <w:rsid w:val="40643143"/>
    <w:rsid w:val="407F1E62"/>
    <w:rsid w:val="40954FF4"/>
    <w:rsid w:val="409D5514"/>
    <w:rsid w:val="40A202A0"/>
    <w:rsid w:val="40AA4C70"/>
    <w:rsid w:val="40AD06B3"/>
    <w:rsid w:val="40CA5B75"/>
    <w:rsid w:val="40E54486"/>
    <w:rsid w:val="411142FB"/>
    <w:rsid w:val="41325F04"/>
    <w:rsid w:val="41543EB0"/>
    <w:rsid w:val="4162610B"/>
    <w:rsid w:val="416E02F1"/>
    <w:rsid w:val="416F2A2F"/>
    <w:rsid w:val="417D2480"/>
    <w:rsid w:val="419A5489"/>
    <w:rsid w:val="41B15010"/>
    <w:rsid w:val="41B917FB"/>
    <w:rsid w:val="41BB57DA"/>
    <w:rsid w:val="41C1370B"/>
    <w:rsid w:val="41C9161A"/>
    <w:rsid w:val="41CF2ADC"/>
    <w:rsid w:val="41E2613A"/>
    <w:rsid w:val="41F77CE6"/>
    <w:rsid w:val="41F8184D"/>
    <w:rsid w:val="42081788"/>
    <w:rsid w:val="42195CD9"/>
    <w:rsid w:val="42293D83"/>
    <w:rsid w:val="424E4D56"/>
    <w:rsid w:val="424F7184"/>
    <w:rsid w:val="42507406"/>
    <w:rsid w:val="42591393"/>
    <w:rsid w:val="42607CC3"/>
    <w:rsid w:val="42676BBA"/>
    <w:rsid w:val="4268251E"/>
    <w:rsid w:val="426C758D"/>
    <w:rsid w:val="426E643E"/>
    <w:rsid w:val="428B574A"/>
    <w:rsid w:val="42924546"/>
    <w:rsid w:val="42B61B69"/>
    <w:rsid w:val="42B81A6C"/>
    <w:rsid w:val="42D61A99"/>
    <w:rsid w:val="42E32EC8"/>
    <w:rsid w:val="42E370C2"/>
    <w:rsid w:val="42E72CD4"/>
    <w:rsid w:val="432367DF"/>
    <w:rsid w:val="432446AB"/>
    <w:rsid w:val="43370F53"/>
    <w:rsid w:val="433D1DA0"/>
    <w:rsid w:val="4342254C"/>
    <w:rsid w:val="436453D4"/>
    <w:rsid w:val="43677A21"/>
    <w:rsid w:val="437A6E9D"/>
    <w:rsid w:val="43934099"/>
    <w:rsid w:val="43973DF4"/>
    <w:rsid w:val="439FB944"/>
    <w:rsid w:val="43A37E1F"/>
    <w:rsid w:val="43AF03F6"/>
    <w:rsid w:val="43C20BB6"/>
    <w:rsid w:val="43CB5249"/>
    <w:rsid w:val="43E37974"/>
    <w:rsid w:val="43E95C6A"/>
    <w:rsid w:val="44054227"/>
    <w:rsid w:val="440D6621"/>
    <w:rsid w:val="441205DB"/>
    <w:rsid w:val="441E2591"/>
    <w:rsid w:val="441F71D0"/>
    <w:rsid w:val="44281CB6"/>
    <w:rsid w:val="443B42F8"/>
    <w:rsid w:val="444A1E9C"/>
    <w:rsid w:val="444E49C6"/>
    <w:rsid w:val="44604BFB"/>
    <w:rsid w:val="44757F5F"/>
    <w:rsid w:val="448A299B"/>
    <w:rsid w:val="44A725C3"/>
    <w:rsid w:val="44A771C7"/>
    <w:rsid w:val="44A92DCE"/>
    <w:rsid w:val="44AD522F"/>
    <w:rsid w:val="44B0213F"/>
    <w:rsid w:val="44C70D28"/>
    <w:rsid w:val="44D668EB"/>
    <w:rsid w:val="44F51A16"/>
    <w:rsid w:val="44F60EA1"/>
    <w:rsid w:val="44FD0B8E"/>
    <w:rsid w:val="450C5857"/>
    <w:rsid w:val="451C4635"/>
    <w:rsid w:val="452A22D2"/>
    <w:rsid w:val="45357989"/>
    <w:rsid w:val="455A3BF0"/>
    <w:rsid w:val="45997458"/>
    <w:rsid w:val="45A34651"/>
    <w:rsid w:val="45BD6F3F"/>
    <w:rsid w:val="46151C09"/>
    <w:rsid w:val="461B1594"/>
    <w:rsid w:val="46374870"/>
    <w:rsid w:val="46421E3E"/>
    <w:rsid w:val="464E5DF8"/>
    <w:rsid w:val="465C2B7B"/>
    <w:rsid w:val="46600699"/>
    <w:rsid w:val="46773569"/>
    <w:rsid w:val="467F5D65"/>
    <w:rsid w:val="46856075"/>
    <w:rsid w:val="46985A33"/>
    <w:rsid w:val="469B35F6"/>
    <w:rsid w:val="46A71178"/>
    <w:rsid w:val="46A87496"/>
    <w:rsid w:val="46AA1E59"/>
    <w:rsid w:val="46AC0522"/>
    <w:rsid w:val="46DA3884"/>
    <w:rsid w:val="46DF2CE6"/>
    <w:rsid w:val="46EF197F"/>
    <w:rsid w:val="46FB1DBC"/>
    <w:rsid w:val="472A13D2"/>
    <w:rsid w:val="473B3BEA"/>
    <w:rsid w:val="477F3710"/>
    <w:rsid w:val="4787691A"/>
    <w:rsid w:val="47BFD68B"/>
    <w:rsid w:val="47C54E8E"/>
    <w:rsid w:val="47EC1AC1"/>
    <w:rsid w:val="47EF0530"/>
    <w:rsid w:val="47EF15B1"/>
    <w:rsid w:val="47F44E24"/>
    <w:rsid w:val="47FF2F96"/>
    <w:rsid w:val="47FF31A5"/>
    <w:rsid w:val="48005341"/>
    <w:rsid w:val="48043481"/>
    <w:rsid w:val="480D2EE5"/>
    <w:rsid w:val="482573EB"/>
    <w:rsid w:val="48287A01"/>
    <w:rsid w:val="482A3149"/>
    <w:rsid w:val="48305AAC"/>
    <w:rsid w:val="483F5D48"/>
    <w:rsid w:val="48463503"/>
    <w:rsid w:val="484F2A68"/>
    <w:rsid w:val="48531F4C"/>
    <w:rsid w:val="485E1AE5"/>
    <w:rsid w:val="48625DE7"/>
    <w:rsid w:val="48645AFB"/>
    <w:rsid w:val="487D1536"/>
    <w:rsid w:val="487F0532"/>
    <w:rsid w:val="4883458D"/>
    <w:rsid w:val="48C4659A"/>
    <w:rsid w:val="48D676F2"/>
    <w:rsid w:val="48E575E8"/>
    <w:rsid w:val="48EF73EA"/>
    <w:rsid w:val="490329B3"/>
    <w:rsid w:val="490C46B1"/>
    <w:rsid w:val="49196BD9"/>
    <w:rsid w:val="492222F8"/>
    <w:rsid w:val="49295994"/>
    <w:rsid w:val="493E309A"/>
    <w:rsid w:val="4944338E"/>
    <w:rsid w:val="49443F67"/>
    <w:rsid w:val="49591134"/>
    <w:rsid w:val="49677A88"/>
    <w:rsid w:val="496B7101"/>
    <w:rsid w:val="4977360C"/>
    <w:rsid w:val="497E2DC5"/>
    <w:rsid w:val="499D10E1"/>
    <w:rsid w:val="49B86781"/>
    <w:rsid w:val="49CD0074"/>
    <w:rsid w:val="49D12DBB"/>
    <w:rsid w:val="49D54A18"/>
    <w:rsid w:val="49DB46BE"/>
    <w:rsid w:val="49E46EA6"/>
    <w:rsid w:val="49FB4FB3"/>
    <w:rsid w:val="4A033B7D"/>
    <w:rsid w:val="4A0F32E7"/>
    <w:rsid w:val="4A1E34CC"/>
    <w:rsid w:val="4A221AB4"/>
    <w:rsid w:val="4A224BA5"/>
    <w:rsid w:val="4A2B42BD"/>
    <w:rsid w:val="4A330774"/>
    <w:rsid w:val="4A5C030F"/>
    <w:rsid w:val="4A660B78"/>
    <w:rsid w:val="4A75754C"/>
    <w:rsid w:val="4A875860"/>
    <w:rsid w:val="4AA8165B"/>
    <w:rsid w:val="4AA86352"/>
    <w:rsid w:val="4AB76A5B"/>
    <w:rsid w:val="4AE260AF"/>
    <w:rsid w:val="4AEE69B2"/>
    <w:rsid w:val="4B2826F8"/>
    <w:rsid w:val="4B400C82"/>
    <w:rsid w:val="4B464F2E"/>
    <w:rsid w:val="4B6C7A17"/>
    <w:rsid w:val="4B6D2589"/>
    <w:rsid w:val="4B8452E8"/>
    <w:rsid w:val="4B924B09"/>
    <w:rsid w:val="4BA74DFA"/>
    <w:rsid w:val="4BAC27DD"/>
    <w:rsid w:val="4BB04FAA"/>
    <w:rsid w:val="4BB1377A"/>
    <w:rsid w:val="4BB70FD2"/>
    <w:rsid w:val="4BBE0E50"/>
    <w:rsid w:val="4BC11CB7"/>
    <w:rsid w:val="4BC352D8"/>
    <w:rsid w:val="4BC6625C"/>
    <w:rsid w:val="4BCA26AA"/>
    <w:rsid w:val="4BCE03ED"/>
    <w:rsid w:val="4BFB285F"/>
    <w:rsid w:val="4C003135"/>
    <w:rsid w:val="4C013913"/>
    <w:rsid w:val="4C076D71"/>
    <w:rsid w:val="4C1646FF"/>
    <w:rsid w:val="4C226976"/>
    <w:rsid w:val="4C255D6C"/>
    <w:rsid w:val="4C287C58"/>
    <w:rsid w:val="4C40671A"/>
    <w:rsid w:val="4C496C68"/>
    <w:rsid w:val="4C4B70BB"/>
    <w:rsid w:val="4C4D6E4D"/>
    <w:rsid w:val="4C61521F"/>
    <w:rsid w:val="4C6E2372"/>
    <w:rsid w:val="4C792F14"/>
    <w:rsid w:val="4C7E7582"/>
    <w:rsid w:val="4C8510EE"/>
    <w:rsid w:val="4C902C55"/>
    <w:rsid w:val="4CA43A25"/>
    <w:rsid w:val="4CA8501B"/>
    <w:rsid w:val="4CBC54B9"/>
    <w:rsid w:val="4CE17CAE"/>
    <w:rsid w:val="4D191932"/>
    <w:rsid w:val="4D1C2DC8"/>
    <w:rsid w:val="4D2B3CA4"/>
    <w:rsid w:val="4D452356"/>
    <w:rsid w:val="4D453A21"/>
    <w:rsid w:val="4D530ADD"/>
    <w:rsid w:val="4D5A1E5F"/>
    <w:rsid w:val="4D6B5CF7"/>
    <w:rsid w:val="4D770AF6"/>
    <w:rsid w:val="4D9D4D15"/>
    <w:rsid w:val="4DA54B5C"/>
    <w:rsid w:val="4DA64574"/>
    <w:rsid w:val="4DAE0631"/>
    <w:rsid w:val="4DBC5634"/>
    <w:rsid w:val="4DC45AC7"/>
    <w:rsid w:val="4DE26521"/>
    <w:rsid w:val="4DEC5BD3"/>
    <w:rsid w:val="4DFA408F"/>
    <w:rsid w:val="4E07374B"/>
    <w:rsid w:val="4E0F76A0"/>
    <w:rsid w:val="4E14369E"/>
    <w:rsid w:val="4E5C069D"/>
    <w:rsid w:val="4E5D460E"/>
    <w:rsid w:val="4E633A13"/>
    <w:rsid w:val="4E7D3BF0"/>
    <w:rsid w:val="4E95754C"/>
    <w:rsid w:val="4E9B3918"/>
    <w:rsid w:val="4EB75363"/>
    <w:rsid w:val="4F0922E0"/>
    <w:rsid w:val="4F0E74E4"/>
    <w:rsid w:val="4F112C00"/>
    <w:rsid w:val="4F131CB9"/>
    <w:rsid w:val="4F220E71"/>
    <w:rsid w:val="4F2C0927"/>
    <w:rsid w:val="4F3D36F1"/>
    <w:rsid w:val="4F483C6B"/>
    <w:rsid w:val="4F53601C"/>
    <w:rsid w:val="4F5A5138"/>
    <w:rsid w:val="4F6E0088"/>
    <w:rsid w:val="4F73375E"/>
    <w:rsid w:val="4F770A64"/>
    <w:rsid w:val="4F8E3C09"/>
    <w:rsid w:val="4F9A23CE"/>
    <w:rsid w:val="4FA24824"/>
    <w:rsid w:val="4FAA26BF"/>
    <w:rsid w:val="4FD004E9"/>
    <w:rsid w:val="4FD275EC"/>
    <w:rsid w:val="4FD5298E"/>
    <w:rsid w:val="4FDC66EE"/>
    <w:rsid w:val="4FEF7931"/>
    <w:rsid w:val="4FF550BD"/>
    <w:rsid w:val="4FF7CA50"/>
    <w:rsid w:val="50016325"/>
    <w:rsid w:val="50054535"/>
    <w:rsid w:val="500A39DE"/>
    <w:rsid w:val="500D6DA7"/>
    <w:rsid w:val="50172EE0"/>
    <w:rsid w:val="501C772A"/>
    <w:rsid w:val="50202B9E"/>
    <w:rsid w:val="50265CE3"/>
    <w:rsid w:val="50355BA0"/>
    <w:rsid w:val="503E5CD4"/>
    <w:rsid w:val="5051105B"/>
    <w:rsid w:val="505DC98D"/>
    <w:rsid w:val="506C7C75"/>
    <w:rsid w:val="50722108"/>
    <w:rsid w:val="5072457C"/>
    <w:rsid w:val="50795EBC"/>
    <w:rsid w:val="507A0357"/>
    <w:rsid w:val="50A3066C"/>
    <w:rsid w:val="50B83683"/>
    <w:rsid w:val="50BE4935"/>
    <w:rsid w:val="50E00779"/>
    <w:rsid w:val="50E955CA"/>
    <w:rsid w:val="50EC5299"/>
    <w:rsid w:val="50EE444E"/>
    <w:rsid w:val="51041D7B"/>
    <w:rsid w:val="510F3A86"/>
    <w:rsid w:val="51135712"/>
    <w:rsid w:val="512D659A"/>
    <w:rsid w:val="51390CEF"/>
    <w:rsid w:val="51440262"/>
    <w:rsid w:val="51452B0B"/>
    <w:rsid w:val="518834D3"/>
    <w:rsid w:val="51A90E98"/>
    <w:rsid w:val="51AB7117"/>
    <w:rsid w:val="51BB61AB"/>
    <w:rsid w:val="51BD3E49"/>
    <w:rsid w:val="51C904BB"/>
    <w:rsid w:val="51DB3C45"/>
    <w:rsid w:val="520057F5"/>
    <w:rsid w:val="520C4DC4"/>
    <w:rsid w:val="52337800"/>
    <w:rsid w:val="52434F2D"/>
    <w:rsid w:val="5245168D"/>
    <w:rsid w:val="525F2C65"/>
    <w:rsid w:val="525F5A7D"/>
    <w:rsid w:val="527B5C87"/>
    <w:rsid w:val="5286531C"/>
    <w:rsid w:val="5298193C"/>
    <w:rsid w:val="52A149B9"/>
    <w:rsid w:val="52C33865"/>
    <w:rsid w:val="52C57BE2"/>
    <w:rsid w:val="52DA0BF6"/>
    <w:rsid w:val="52EB1AE4"/>
    <w:rsid w:val="52FF511D"/>
    <w:rsid w:val="530128AB"/>
    <w:rsid w:val="5306085A"/>
    <w:rsid w:val="531E5443"/>
    <w:rsid w:val="53211D72"/>
    <w:rsid w:val="53245F89"/>
    <w:rsid w:val="53303CB8"/>
    <w:rsid w:val="533C6DEA"/>
    <w:rsid w:val="533D2F2C"/>
    <w:rsid w:val="534327B1"/>
    <w:rsid w:val="536C3CD4"/>
    <w:rsid w:val="53BD65FC"/>
    <w:rsid w:val="53DF5C39"/>
    <w:rsid w:val="53E83D39"/>
    <w:rsid w:val="54340CAF"/>
    <w:rsid w:val="54363813"/>
    <w:rsid w:val="545568EB"/>
    <w:rsid w:val="546471EA"/>
    <w:rsid w:val="54695C80"/>
    <w:rsid w:val="546F571F"/>
    <w:rsid w:val="547F75A4"/>
    <w:rsid w:val="54881577"/>
    <w:rsid w:val="549E77D2"/>
    <w:rsid w:val="54B576DE"/>
    <w:rsid w:val="54B57839"/>
    <w:rsid w:val="54BD5658"/>
    <w:rsid w:val="54C0627B"/>
    <w:rsid w:val="54E10371"/>
    <w:rsid w:val="54E104D3"/>
    <w:rsid w:val="54F05B0B"/>
    <w:rsid w:val="55013843"/>
    <w:rsid w:val="551F5525"/>
    <w:rsid w:val="553C28FF"/>
    <w:rsid w:val="5544408B"/>
    <w:rsid w:val="554561F4"/>
    <w:rsid w:val="556B7BB5"/>
    <w:rsid w:val="55806ED8"/>
    <w:rsid w:val="5595273D"/>
    <w:rsid w:val="559F4667"/>
    <w:rsid w:val="55A14DCF"/>
    <w:rsid w:val="55A27FF4"/>
    <w:rsid w:val="55AA5A00"/>
    <w:rsid w:val="55B62645"/>
    <w:rsid w:val="55CA232C"/>
    <w:rsid w:val="55D06F86"/>
    <w:rsid w:val="55D50038"/>
    <w:rsid w:val="55FD2714"/>
    <w:rsid w:val="561B749F"/>
    <w:rsid w:val="562719E3"/>
    <w:rsid w:val="562A3EBB"/>
    <w:rsid w:val="562B1FCE"/>
    <w:rsid w:val="562B66CB"/>
    <w:rsid w:val="56446D80"/>
    <w:rsid w:val="56626308"/>
    <w:rsid w:val="56682639"/>
    <w:rsid w:val="566E0F91"/>
    <w:rsid w:val="568F1E8F"/>
    <w:rsid w:val="56A42D11"/>
    <w:rsid w:val="56B363CB"/>
    <w:rsid w:val="56BA629E"/>
    <w:rsid w:val="56C027B9"/>
    <w:rsid w:val="56C51151"/>
    <w:rsid w:val="56D0014A"/>
    <w:rsid w:val="56E13C71"/>
    <w:rsid w:val="56EB3FA6"/>
    <w:rsid w:val="57044630"/>
    <w:rsid w:val="57272433"/>
    <w:rsid w:val="572D40C6"/>
    <w:rsid w:val="57301F70"/>
    <w:rsid w:val="573763E4"/>
    <w:rsid w:val="577BCC66"/>
    <w:rsid w:val="578616C7"/>
    <w:rsid w:val="578C274B"/>
    <w:rsid w:val="579C2E51"/>
    <w:rsid w:val="57AA5DA7"/>
    <w:rsid w:val="57B73179"/>
    <w:rsid w:val="57BA773A"/>
    <w:rsid w:val="57C74619"/>
    <w:rsid w:val="57C931E5"/>
    <w:rsid w:val="57D4618D"/>
    <w:rsid w:val="57E51580"/>
    <w:rsid w:val="57F05EC3"/>
    <w:rsid w:val="57FDFF84"/>
    <w:rsid w:val="58137757"/>
    <w:rsid w:val="58211D7C"/>
    <w:rsid w:val="58647913"/>
    <w:rsid w:val="586C74C7"/>
    <w:rsid w:val="587031FB"/>
    <w:rsid w:val="58731303"/>
    <w:rsid w:val="587F7544"/>
    <w:rsid w:val="5882581D"/>
    <w:rsid w:val="58892DB2"/>
    <w:rsid w:val="588A274D"/>
    <w:rsid w:val="58920E5F"/>
    <w:rsid w:val="58BD5526"/>
    <w:rsid w:val="58C170CF"/>
    <w:rsid w:val="58CE1005"/>
    <w:rsid w:val="58D170FA"/>
    <w:rsid w:val="58DF3D9A"/>
    <w:rsid w:val="58E14F46"/>
    <w:rsid w:val="59140A5F"/>
    <w:rsid w:val="59166E00"/>
    <w:rsid w:val="5925167D"/>
    <w:rsid w:val="594851A3"/>
    <w:rsid w:val="596033E7"/>
    <w:rsid w:val="596A0527"/>
    <w:rsid w:val="597956EA"/>
    <w:rsid w:val="598307B6"/>
    <w:rsid w:val="59A36680"/>
    <w:rsid w:val="59AC331C"/>
    <w:rsid w:val="59AD15AB"/>
    <w:rsid w:val="59C23984"/>
    <w:rsid w:val="59D7179A"/>
    <w:rsid w:val="59EE111B"/>
    <w:rsid w:val="59F46672"/>
    <w:rsid w:val="5A0607CB"/>
    <w:rsid w:val="5A0751DF"/>
    <w:rsid w:val="5A08558A"/>
    <w:rsid w:val="5A172293"/>
    <w:rsid w:val="5A345C0E"/>
    <w:rsid w:val="5A36690C"/>
    <w:rsid w:val="5A494757"/>
    <w:rsid w:val="5A494B51"/>
    <w:rsid w:val="5A495074"/>
    <w:rsid w:val="5A51593C"/>
    <w:rsid w:val="5A6050DA"/>
    <w:rsid w:val="5A641F5A"/>
    <w:rsid w:val="5A6C3F68"/>
    <w:rsid w:val="5A721648"/>
    <w:rsid w:val="5A78530D"/>
    <w:rsid w:val="5A8DF71C"/>
    <w:rsid w:val="5A9364AA"/>
    <w:rsid w:val="5A975A33"/>
    <w:rsid w:val="5A9E094C"/>
    <w:rsid w:val="5A9E73DC"/>
    <w:rsid w:val="5AA42DE8"/>
    <w:rsid w:val="5AA615B2"/>
    <w:rsid w:val="5AB05047"/>
    <w:rsid w:val="5ABF316B"/>
    <w:rsid w:val="5AC422B9"/>
    <w:rsid w:val="5ACE9BA4"/>
    <w:rsid w:val="5ACF0409"/>
    <w:rsid w:val="5AD7756A"/>
    <w:rsid w:val="5AF05A66"/>
    <w:rsid w:val="5B073095"/>
    <w:rsid w:val="5B405B84"/>
    <w:rsid w:val="5B531B57"/>
    <w:rsid w:val="5B65364C"/>
    <w:rsid w:val="5B66D02D"/>
    <w:rsid w:val="5B7261F7"/>
    <w:rsid w:val="5B83645F"/>
    <w:rsid w:val="5B8E7542"/>
    <w:rsid w:val="5B9C526A"/>
    <w:rsid w:val="5BA755AE"/>
    <w:rsid w:val="5BB25FE9"/>
    <w:rsid w:val="5BB6268A"/>
    <w:rsid w:val="5BC64B0C"/>
    <w:rsid w:val="5BEE4002"/>
    <w:rsid w:val="5BF131EC"/>
    <w:rsid w:val="5BF62668"/>
    <w:rsid w:val="5BFBE588"/>
    <w:rsid w:val="5BFE48C0"/>
    <w:rsid w:val="5BFF5E87"/>
    <w:rsid w:val="5C1E1AFA"/>
    <w:rsid w:val="5C2B4EFB"/>
    <w:rsid w:val="5C5044CE"/>
    <w:rsid w:val="5C534688"/>
    <w:rsid w:val="5C570E48"/>
    <w:rsid w:val="5C6376C4"/>
    <w:rsid w:val="5C683FC9"/>
    <w:rsid w:val="5C6E5495"/>
    <w:rsid w:val="5C775F55"/>
    <w:rsid w:val="5C7D380C"/>
    <w:rsid w:val="5CA00B43"/>
    <w:rsid w:val="5CBD41C9"/>
    <w:rsid w:val="5CC82248"/>
    <w:rsid w:val="5CCB555B"/>
    <w:rsid w:val="5CE2002D"/>
    <w:rsid w:val="5CE989BB"/>
    <w:rsid w:val="5CF76FE4"/>
    <w:rsid w:val="5D032927"/>
    <w:rsid w:val="5D050F60"/>
    <w:rsid w:val="5D226E26"/>
    <w:rsid w:val="5D2B6741"/>
    <w:rsid w:val="5D374294"/>
    <w:rsid w:val="5D3C25A7"/>
    <w:rsid w:val="5D4D6706"/>
    <w:rsid w:val="5D655DA2"/>
    <w:rsid w:val="5D8461BB"/>
    <w:rsid w:val="5DA91DAF"/>
    <w:rsid w:val="5DBEE6EB"/>
    <w:rsid w:val="5DD72E67"/>
    <w:rsid w:val="5DDA1A89"/>
    <w:rsid w:val="5DE00481"/>
    <w:rsid w:val="5DF32230"/>
    <w:rsid w:val="5DF52C1C"/>
    <w:rsid w:val="5E0E7746"/>
    <w:rsid w:val="5E117E2C"/>
    <w:rsid w:val="5E142764"/>
    <w:rsid w:val="5E1A3663"/>
    <w:rsid w:val="5E266FD1"/>
    <w:rsid w:val="5E6231C2"/>
    <w:rsid w:val="5E77ADF7"/>
    <w:rsid w:val="5E7F4C05"/>
    <w:rsid w:val="5E955599"/>
    <w:rsid w:val="5EA740E5"/>
    <w:rsid w:val="5EBFA3DA"/>
    <w:rsid w:val="5EE6549D"/>
    <w:rsid w:val="5EE74719"/>
    <w:rsid w:val="5EE7693D"/>
    <w:rsid w:val="5EFC3E26"/>
    <w:rsid w:val="5F09110B"/>
    <w:rsid w:val="5F0C6534"/>
    <w:rsid w:val="5F1B13C2"/>
    <w:rsid w:val="5F206837"/>
    <w:rsid w:val="5F296D83"/>
    <w:rsid w:val="5F2F9A9B"/>
    <w:rsid w:val="5F324FDB"/>
    <w:rsid w:val="5F336443"/>
    <w:rsid w:val="5F3A587A"/>
    <w:rsid w:val="5F582E89"/>
    <w:rsid w:val="5F5F66B6"/>
    <w:rsid w:val="5F7105A0"/>
    <w:rsid w:val="5F769B47"/>
    <w:rsid w:val="5F7D1182"/>
    <w:rsid w:val="5F823A52"/>
    <w:rsid w:val="5F945056"/>
    <w:rsid w:val="5F9F557C"/>
    <w:rsid w:val="5F9FC317"/>
    <w:rsid w:val="5FA7FD1B"/>
    <w:rsid w:val="5FAE4F8E"/>
    <w:rsid w:val="5FAF515E"/>
    <w:rsid w:val="5FB96CD8"/>
    <w:rsid w:val="5FBE99C9"/>
    <w:rsid w:val="5FC20F1C"/>
    <w:rsid w:val="5FC820A7"/>
    <w:rsid w:val="5FDC2DC5"/>
    <w:rsid w:val="5FDF7053"/>
    <w:rsid w:val="5FEBF02D"/>
    <w:rsid w:val="5FEF619A"/>
    <w:rsid w:val="601042AB"/>
    <w:rsid w:val="6038246A"/>
    <w:rsid w:val="60476847"/>
    <w:rsid w:val="606329E7"/>
    <w:rsid w:val="606C6E90"/>
    <w:rsid w:val="60720670"/>
    <w:rsid w:val="60743A6C"/>
    <w:rsid w:val="60796474"/>
    <w:rsid w:val="608E0279"/>
    <w:rsid w:val="60BC75C0"/>
    <w:rsid w:val="60C76042"/>
    <w:rsid w:val="60E115FE"/>
    <w:rsid w:val="60E2662F"/>
    <w:rsid w:val="60F729B1"/>
    <w:rsid w:val="612017FF"/>
    <w:rsid w:val="61213592"/>
    <w:rsid w:val="614C610F"/>
    <w:rsid w:val="617824E4"/>
    <w:rsid w:val="617B1AF2"/>
    <w:rsid w:val="617F6DB2"/>
    <w:rsid w:val="618D48BC"/>
    <w:rsid w:val="61AC68AE"/>
    <w:rsid w:val="61AF44CB"/>
    <w:rsid w:val="61B32EB3"/>
    <w:rsid w:val="61C24B2E"/>
    <w:rsid w:val="61DD7E4A"/>
    <w:rsid w:val="61E55309"/>
    <w:rsid w:val="61EA515B"/>
    <w:rsid w:val="61ED5865"/>
    <w:rsid w:val="61EF5BCF"/>
    <w:rsid w:val="620251C6"/>
    <w:rsid w:val="62072DC0"/>
    <w:rsid w:val="620F38CD"/>
    <w:rsid w:val="62213DED"/>
    <w:rsid w:val="62263C22"/>
    <w:rsid w:val="623E1AE1"/>
    <w:rsid w:val="625A56DC"/>
    <w:rsid w:val="625B0C75"/>
    <w:rsid w:val="627A203F"/>
    <w:rsid w:val="627D7A8D"/>
    <w:rsid w:val="62916360"/>
    <w:rsid w:val="629E1070"/>
    <w:rsid w:val="62AF4820"/>
    <w:rsid w:val="62BF52FB"/>
    <w:rsid w:val="62C30D62"/>
    <w:rsid w:val="62D51FB1"/>
    <w:rsid w:val="62E83A30"/>
    <w:rsid w:val="62F34926"/>
    <w:rsid w:val="62FC0873"/>
    <w:rsid w:val="630172BC"/>
    <w:rsid w:val="630B55E9"/>
    <w:rsid w:val="632C264A"/>
    <w:rsid w:val="63397FA0"/>
    <w:rsid w:val="634B1BBC"/>
    <w:rsid w:val="63566DAF"/>
    <w:rsid w:val="635A3219"/>
    <w:rsid w:val="637846F9"/>
    <w:rsid w:val="638012B9"/>
    <w:rsid w:val="63821F51"/>
    <w:rsid w:val="63833E4F"/>
    <w:rsid w:val="63AA9709"/>
    <w:rsid w:val="63C13032"/>
    <w:rsid w:val="63CC4876"/>
    <w:rsid w:val="63CF61F5"/>
    <w:rsid w:val="63F06D02"/>
    <w:rsid w:val="63F298C7"/>
    <w:rsid w:val="64015267"/>
    <w:rsid w:val="640202B0"/>
    <w:rsid w:val="642158B8"/>
    <w:rsid w:val="64256E1C"/>
    <w:rsid w:val="642732A1"/>
    <w:rsid w:val="642D72A3"/>
    <w:rsid w:val="64300B2F"/>
    <w:rsid w:val="643D6E01"/>
    <w:rsid w:val="64494765"/>
    <w:rsid w:val="644B5969"/>
    <w:rsid w:val="64653D43"/>
    <w:rsid w:val="647A74F6"/>
    <w:rsid w:val="647E189B"/>
    <w:rsid w:val="6490429B"/>
    <w:rsid w:val="64906E0C"/>
    <w:rsid w:val="64964044"/>
    <w:rsid w:val="64A35284"/>
    <w:rsid w:val="64AA5431"/>
    <w:rsid w:val="64B258F4"/>
    <w:rsid w:val="64BD3A14"/>
    <w:rsid w:val="64C55A61"/>
    <w:rsid w:val="64DA6FAB"/>
    <w:rsid w:val="64E31488"/>
    <w:rsid w:val="64E56156"/>
    <w:rsid w:val="64E63739"/>
    <w:rsid w:val="64E95FA8"/>
    <w:rsid w:val="64F473DD"/>
    <w:rsid w:val="650A1317"/>
    <w:rsid w:val="650B5081"/>
    <w:rsid w:val="6523573D"/>
    <w:rsid w:val="652D0C1F"/>
    <w:rsid w:val="653127E3"/>
    <w:rsid w:val="654442E0"/>
    <w:rsid w:val="655004B1"/>
    <w:rsid w:val="656A1BCD"/>
    <w:rsid w:val="656F573E"/>
    <w:rsid w:val="65751AD1"/>
    <w:rsid w:val="6578453C"/>
    <w:rsid w:val="657C0ECD"/>
    <w:rsid w:val="659D391C"/>
    <w:rsid w:val="65C80615"/>
    <w:rsid w:val="65EB0F6D"/>
    <w:rsid w:val="66003207"/>
    <w:rsid w:val="6610477E"/>
    <w:rsid w:val="661752D9"/>
    <w:rsid w:val="661E9429"/>
    <w:rsid w:val="662315AA"/>
    <w:rsid w:val="662F1009"/>
    <w:rsid w:val="664428BF"/>
    <w:rsid w:val="664B6253"/>
    <w:rsid w:val="665929F2"/>
    <w:rsid w:val="66621ECD"/>
    <w:rsid w:val="66655503"/>
    <w:rsid w:val="6672630C"/>
    <w:rsid w:val="66850C0A"/>
    <w:rsid w:val="668C77C3"/>
    <w:rsid w:val="668F4482"/>
    <w:rsid w:val="66A13636"/>
    <w:rsid w:val="66B01AB5"/>
    <w:rsid w:val="66B141DC"/>
    <w:rsid w:val="66BD2300"/>
    <w:rsid w:val="66C1100A"/>
    <w:rsid w:val="66CF5564"/>
    <w:rsid w:val="66D45CDD"/>
    <w:rsid w:val="66D66AC5"/>
    <w:rsid w:val="66D72064"/>
    <w:rsid w:val="66EF4E9B"/>
    <w:rsid w:val="66F31F63"/>
    <w:rsid w:val="6700790A"/>
    <w:rsid w:val="670378F6"/>
    <w:rsid w:val="670D4FD2"/>
    <w:rsid w:val="671A4DDD"/>
    <w:rsid w:val="672700DA"/>
    <w:rsid w:val="67277FC8"/>
    <w:rsid w:val="673A5CF7"/>
    <w:rsid w:val="67672ABA"/>
    <w:rsid w:val="677B4C28"/>
    <w:rsid w:val="679B084A"/>
    <w:rsid w:val="679C46F5"/>
    <w:rsid w:val="67B51C00"/>
    <w:rsid w:val="67BA6A67"/>
    <w:rsid w:val="67CF591E"/>
    <w:rsid w:val="67D665DC"/>
    <w:rsid w:val="67D718EC"/>
    <w:rsid w:val="67D85628"/>
    <w:rsid w:val="67DDB41F"/>
    <w:rsid w:val="67E12EC3"/>
    <w:rsid w:val="67FBC68B"/>
    <w:rsid w:val="6804273A"/>
    <w:rsid w:val="68046A5D"/>
    <w:rsid w:val="68053934"/>
    <w:rsid w:val="680C2A36"/>
    <w:rsid w:val="680C7AA7"/>
    <w:rsid w:val="682C4EAE"/>
    <w:rsid w:val="683E368C"/>
    <w:rsid w:val="6847596D"/>
    <w:rsid w:val="684A6F24"/>
    <w:rsid w:val="68550DB9"/>
    <w:rsid w:val="6856768B"/>
    <w:rsid w:val="6857350C"/>
    <w:rsid w:val="685773B0"/>
    <w:rsid w:val="685E0FA3"/>
    <w:rsid w:val="686C2160"/>
    <w:rsid w:val="686E391E"/>
    <w:rsid w:val="687415F0"/>
    <w:rsid w:val="687E18C2"/>
    <w:rsid w:val="688D1A9A"/>
    <w:rsid w:val="68983F3F"/>
    <w:rsid w:val="689B1589"/>
    <w:rsid w:val="68A6730E"/>
    <w:rsid w:val="68BA0E02"/>
    <w:rsid w:val="68C74BFD"/>
    <w:rsid w:val="68C76521"/>
    <w:rsid w:val="68CC36FD"/>
    <w:rsid w:val="68DA0494"/>
    <w:rsid w:val="68E143E7"/>
    <w:rsid w:val="68E464BC"/>
    <w:rsid w:val="68E61D28"/>
    <w:rsid w:val="68E67A18"/>
    <w:rsid w:val="68EA195C"/>
    <w:rsid w:val="68F36AD9"/>
    <w:rsid w:val="691D38B9"/>
    <w:rsid w:val="694036BC"/>
    <w:rsid w:val="69413541"/>
    <w:rsid w:val="695E74D5"/>
    <w:rsid w:val="69797C2C"/>
    <w:rsid w:val="698B37F6"/>
    <w:rsid w:val="69983703"/>
    <w:rsid w:val="69B9178D"/>
    <w:rsid w:val="69BF060C"/>
    <w:rsid w:val="69D44E75"/>
    <w:rsid w:val="6A0A38E6"/>
    <w:rsid w:val="6A1750BE"/>
    <w:rsid w:val="6A2F624F"/>
    <w:rsid w:val="6A320CB0"/>
    <w:rsid w:val="6A507322"/>
    <w:rsid w:val="6A57FD62"/>
    <w:rsid w:val="6A5E00D8"/>
    <w:rsid w:val="6A680BA0"/>
    <w:rsid w:val="6A724407"/>
    <w:rsid w:val="6A7B433D"/>
    <w:rsid w:val="6A9F55FE"/>
    <w:rsid w:val="6AA558CB"/>
    <w:rsid w:val="6ABA2CEC"/>
    <w:rsid w:val="6ACF42D9"/>
    <w:rsid w:val="6ADF1CF0"/>
    <w:rsid w:val="6AED4904"/>
    <w:rsid w:val="6AF068CE"/>
    <w:rsid w:val="6AFC5C0F"/>
    <w:rsid w:val="6B027B91"/>
    <w:rsid w:val="6B100BC3"/>
    <w:rsid w:val="6B2146C1"/>
    <w:rsid w:val="6B241D9B"/>
    <w:rsid w:val="6B261242"/>
    <w:rsid w:val="6B3055CD"/>
    <w:rsid w:val="6B437A76"/>
    <w:rsid w:val="6B47388C"/>
    <w:rsid w:val="6B577089"/>
    <w:rsid w:val="6B58643F"/>
    <w:rsid w:val="6B5A3D5E"/>
    <w:rsid w:val="6B674548"/>
    <w:rsid w:val="6B703E2D"/>
    <w:rsid w:val="6B8D2F01"/>
    <w:rsid w:val="6B9509BD"/>
    <w:rsid w:val="6B9F44A0"/>
    <w:rsid w:val="6BBB34CC"/>
    <w:rsid w:val="6BC94603"/>
    <w:rsid w:val="6BDF21DD"/>
    <w:rsid w:val="6BE1A904"/>
    <w:rsid w:val="6BE794D5"/>
    <w:rsid w:val="6BEB7D63"/>
    <w:rsid w:val="6BF22C58"/>
    <w:rsid w:val="6BF307A3"/>
    <w:rsid w:val="6BF71630"/>
    <w:rsid w:val="6BF82CA8"/>
    <w:rsid w:val="6BFFED4D"/>
    <w:rsid w:val="6C035105"/>
    <w:rsid w:val="6C040201"/>
    <w:rsid w:val="6C044D7B"/>
    <w:rsid w:val="6C0A7675"/>
    <w:rsid w:val="6C11371B"/>
    <w:rsid w:val="6C155CA3"/>
    <w:rsid w:val="6C1954E5"/>
    <w:rsid w:val="6C30519E"/>
    <w:rsid w:val="6C340669"/>
    <w:rsid w:val="6C3B1211"/>
    <w:rsid w:val="6C3D31EE"/>
    <w:rsid w:val="6C534B21"/>
    <w:rsid w:val="6C6F1644"/>
    <w:rsid w:val="6C745974"/>
    <w:rsid w:val="6CA83DF7"/>
    <w:rsid w:val="6CAD0E87"/>
    <w:rsid w:val="6CCA5937"/>
    <w:rsid w:val="6CED6020"/>
    <w:rsid w:val="6D162269"/>
    <w:rsid w:val="6D185857"/>
    <w:rsid w:val="6D193C8B"/>
    <w:rsid w:val="6D2115AE"/>
    <w:rsid w:val="6D22467B"/>
    <w:rsid w:val="6D254FA9"/>
    <w:rsid w:val="6D287CD0"/>
    <w:rsid w:val="6D361F62"/>
    <w:rsid w:val="6D383DD3"/>
    <w:rsid w:val="6D4F21E4"/>
    <w:rsid w:val="6D68295A"/>
    <w:rsid w:val="6D697654"/>
    <w:rsid w:val="6D7158E3"/>
    <w:rsid w:val="6D799AE8"/>
    <w:rsid w:val="6D7E7360"/>
    <w:rsid w:val="6D87653E"/>
    <w:rsid w:val="6D8B3C3B"/>
    <w:rsid w:val="6D967C55"/>
    <w:rsid w:val="6DA22EA8"/>
    <w:rsid w:val="6DA80A88"/>
    <w:rsid w:val="6DBC1843"/>
    <w:rsid w:val="6DBFA176"/>
    <w:rsid w:val="6DCB7E9A"/>
    <w:rsid w:val="6DCC641F"/>
    <w:rsid w:val="6DD144EC"/>
    <w:rsid w:val="6DED1C08"/>
    <w:rsid w:val="6DEE7A9D"/>
    <w:rsid w:val="6DF331D1"/>
    <w:rsid w:val="6DF70184"/>
    <w:rsid w:val="6E0A6B18"/>
    <w:rsid w:val="6E1C1ECF"/>
    <w:rsid w:val="6E207D23"/>
    <w:rsid w:val="6E480D43"/>
    <w:rsid w:val="6E6577FC"/>
    <w:rsid w:val="6E766906"/>
    <w:rsid w:val="6E82467D"/>
    <w:rsid w:val="6E933114"/>
    <w:rsid w:val="6EBC1F7A"/>
    <w:rsid w:val="6EBE7D30"/>
    <w:rsid w:val="6EBF4EBD"/>
    <w:rsid w:val="6ED1305E"/>
    <w:rsid w:val="6EDE6175"/>
    <w:rsid w:val="6EE01391"/>
    <w:rsid w:val="6EE113A4"/>
    <w:rsid w:val="6EE26350"/>
    <w:rsid w:val="6EE669BA"/>
    <w:rsid w:val="6EF8220D"/>
    <w:rsid w:val="6EFF0DCE"/>
    <w:rsid w:val="6F323F52"/>
    <w:rsid w:val="6F370614"/>
    <w:rsid w:val="6F4D65E2"/>
    <w:rsid w:val="6F5FD960"/>
    <w:rsid w:val="6F67321F"/>
    <w:rsid w:val="6F6C4A04"/>
    <w:rsid w:val="6F6DE763"/>
    <w:rsid w:val="6F7469B6"/>
    <w:rsid w:val="6F764B8A"/>
    <w:rsid w:val="6F7B99B1"/>
    <w:rsid w:val="6F7CA469"/>
    <w:rsid w:val="6F8F65A0"/>
    <w:rsid w:val="6F993118"/>
    <w:rsid w:val="6FB21CC1"/>
    <w:rsid w:val="6FB67CAC"/>
    <w:rsid w:val="6FB7F5B1"/>
    <w:rsid w:val="6FB924D4"/>
    <w:rsid w:val="6FCFD0A1"/>
    <w:rsid w:val="6FDF06C8"/>
    <w:rsid w:val="6FE8AD73"/>
    <w:rsid w:val="6FEFFC83"/>
    <w:rsid w:val="6FF5A2A5"/>
    <w:rsid w:val="6FF73C3B"/>
    <w:rsid w:val="701337DF"/>
    <w:rsid w:val="701D1A01"/>
    <w:rsid w:val="703C6F96"/>
    <w:rsid w:val="703E2E90"/>
    <w:rsid w:val="70437D94"/>
    <w:rsid w:val="704E73AD"/>
    <w:rsid w:val="705B2CC4"/>
    <w:rsid w:val="705D3407"/>
    <w:rsid w:val="706B1388"/>
    <w:rsid w:val="707B2E88"/>
    <w:rsid w:val="707E5720"/>
    <w:rsid w:val="70912CA4"/>
    <w:rsid w:val="70DF3EF5"/>
    <w:rsid w:val="70DF48EC"/>
    <w:rsid w:val="70E06799"/>
    <w:rsid w:val="70E4D1FC"/>
    <w:rsid w:val="70E5306C"/>
    <w:rsid w:val="70E84C6C"/>
    <w:rsid w:val="70EE7B55"/>
    <w:rsid w:val="70EF3A6B"/>
    <w:rsid w:val="70FA674D"/>
    <w:rsid w:val="710245F7"/>
    <w:rsid w:val="710515B5"/>
    <w:rsid w:val="710764C2"/>
    <w:rsid w:val="710B205E"/>
    <w:rsid w:val="7119655E"/>
    <w:rsid w:val="71290DE0"/>
    <w:rsid w:val="712A1375"/>
    <w:rsid w:val="71362F62"/>
    <w:rsid w:val="71416653"/>
    <w:rsid w:val="71607594"/>
    <w:rsid w:val="717B7324"/>
    <w:rsid w:val="717E613F"/>
    <w:rsid w:val="717F3E80"/>
    <w:rsid w:val="718930E7"/>
    <w:rsid w:val="719122BF"/>
    <w:rsid w:val="71935C7D"/>
    <w:rsid w:val="71AA7681"/>
    <w:rsid w:val="71BC7EA6"/>
    <w:rsid w:val="71F11CAE"/>
    <w:rsid w:val="71FB9A8E"/>
    <w:rsid w:val="720B4B5F"/>
    <w:rsid w:val="721C4D44"/>
    <w:rsid w:val="722C4FDE"/>
    <w:rsid w:val="72466968"/>
    <w:rsid w:val="72752E54"/>
    <w:rsid w:val="72D77D91"/>
    <w:rsid w:val="72D826FE"/>
    <w:rsid w:val="72D82ABE"/>
    <w:rsid w:val="72E075B5"/>
    <w:rsid w:val="72EF4BFE"/>
    <w:rsid w:val="72F92865"/>
    <w:rsid w:val="72FC1E33"/>
    <w:rsid w:val="73046DBD"/>
    <w:rsid w:val="73090D91"/>
    <w:rsid w:val="73114EB7"/>
    <w:rsid w:val="7332230D"/>
    <w:rsid w:val="733444C3"/>
    <w:rsid w:val="733609EF"/>
    <w:rsid w:val="733A6D35"/>
    <w:rsid w:val="73671E3F"/>
    <w:rsid w:val="73786E36"/>
    <w:rsid w:val="737C0941"/>
    <w:rsid w:val="737C2861"/>
    <w:rsid w:val="73837BE8"/>
    <w:rsid w:val="7399429B"/>
    <w:rsid w:val="73BF0864"/>
    <w:rsid w:val="73C017F4"/>
    <w:rsid w:val="73C03FE5"/>
    <w:rsid w:val="73CC268A"/>
    <w:rsid w:val="73D20DDE"/>
    <w:rsid w:val="73D30271"/>
    <w:rsid w:val="73DB5A09"/>
    <w:rsid w:val="73E464D7"/>
    <w:rsid w:val="73E7573C"/>
    <w:rsid w:val="73ECEC67"/>
    <w:rsid w:val="73ED1E65"/>
    <w:rsid w:val="73F13AE7"/>
    <w:rsid w:val="73F36842"/>
    <w:rsid w:val="73FD4FAB"/>
    <w:rsid w:val="740B06CE"/>
    <w:rsid w:val="74143A67"/>
    <w:rsid w:val="74167847"/>
    <w:rsid w:val="741B5358"/>
    <w:rsid w:val="741F7631"/>
    <w:rsid w:val="74263CA1"/>
    <w:rsid w:val="742C648D"/>
    <w:rsid w:val="744A1D0A"/>
    <w:rsid w:val="744F1562"/>
    <w:rsid w:val="745FA1EB"/>
    <w:rsid w:val="746F1720"/>
    <w:rsid w:val="748A428C"/>
    <w:rsid w:val="74916F5D"/>
    <w:rsid w:val="749530E7"/>
    <w:rsid w:val="74A05D67"/>
    <w:rsid w:val="74C77EB7"/>
    <w:rsid w:val="74CF73FD"/>
    <w:rsid w:val="74DB1F8C"/>
    <w:rsid w:val="74DC7528"/>
    <w:rsid w:val="74E60778"/>
    <w:rsid w:val="74EA6DFD"/>
    <w:rsid w:val="74F1655B"/>
    <w:rsid w:val="75080F4E"/>
    <w:rsid w:val="750B39FC"/>
    <w:rsid w:val="7513388E"/>
    <w:rsid w:val="7517409A"/>
    <w:rsid w:val="751E2DB2"/>
    <w:rsid w:val="7522359E"/>
    <w:rsid w:val="7532441A"/>
    <w:rsid w:val="753F03BA"/>
    <w:rsid w:val="753F4494"/>
    <w:rsid w:val="7549456C"/>
    <w:rsid w:val="755D381B"/>
    <w:rsid w:val="757E1090"/>
    <w:rsid w:val="759E4CA2"/>
    <w:rsid w:val="759E5E48"/>
    <w:rsid w:val="75A20FB0"/>
    <w:rsid w:val="75A82AEB"/>
    <w:rsid w:val="75BF0D1E"/>
    <w:rsid w:val="75D25EEA"/>
    <w:rsid w:val="75D923B8"/>
    <w:rsid w:val="75EFE536"/>
    <w:rsid w:val="75F32F93"/>
    <w:rsid w:val="761105C8"/>
    <w:rsid w:val="7612407A"/>
    <w:rsid w:val="763F264A"/>
    <w:rsid w:val="765D2301"/>
    <w:rsid w:val="76652C2D"/>
    <w:rsid w:val="767A30CF"/>
    <w:rsid w:val="76824DA4"/>
    <w:rsid w:val="768F7938"/>
    <w:rsid w:val="769A3E41"/>
    <w:rsid w:val="76B45AA2"/>
    <w:rsid w:val="76BF600E"/>
    <w:rsid w:val="76BF608C"/>
    <w:rsid w:val="76C1367C"/>
    <w:rsid w:val="76C54C64"/>
    <w:rsid w:val="76D03950"/>
    <w:rsid w:val="76D04DF9"/>
    <w:rsid w:val="770FE942"/>
    <w:rsid w:val="771C566F"/>
    <w:rsid w:val="772E0594"/>
    <w:rsid w:val="77380522"/>
    <w:rsid w:val="77526A67"/>
    <w:rsid w:val="775375AF"/>
    <w:rsid w:val="776B430B"/>
    <w:rsid w:val="776D717F"/>
    <w:rsid w:val="77835F0E"/>
    <w:rsid w:val="77893E6E"/>
    <w:rsid w:val="779223BD"/>
    <w:rsid w:val="779C3278"/>
    <w:rsid w:val="77A1668E"/>
    <w:rsid w:val="77AD971B"/>
    <w:rsid w:val="77B76ADD"/>
    <w:rsid w:val="77B95F79"/>
    <w:rsid w:val="77BFAF81"/>
    <w:rsid w:val="77CCB986"/>
    <w:rsid w:val="77DD5090"/>
    <w:rsid w:val="77DE2CF7"/>
    <w:rsid w:val="77EFFA82"/>
    <w:rsid w:val="77FB556C"/>
    <w:rsid w:val="77FD5A05"/>
    <w:rsid w:val="77FF102E"/>
    <w:rsid w:val="77FF3264"/>
    <w:rsid w:val="78027672"/>
    <w:rsid w:val="7806439B"/>
    <w:rsid w:val="78156E80"/>
    <w:rsid w:val="78285FD3"/>
    <w:rsid w:val="783E4B4E"/>
    <w:rsid w:val="78437DCE"/>
    <w:rsid w:val="786B48F0"/>
    <w:rsid w:val="787E7648"/>
    <w:rsid w:val="78966FCF"/>
    <w:rsid w:val="789822F5"/>
    <w:rsid w:val="78A236C7"/>
    <w:rsid w:val="78C52436"/>
    <w:rsid w:val="78DD2859"/>
    <w:rsid w:val="78F53995"/>
    <w:rsid w:val="790D37DC"/>
    <w:rsid w:val="792D2A7B"/>
    <w:rsid w:val="79357CA6"/>
    <w:rsid w:val="7936053E"/>
    <w:rsid w:val="793A6250"/>
    <w:rsid w:val="793F4619"/>
    <w:rsid w:val="7956345A"/>
    <w:rsid w:val="79652465"/>
    <w:rsid w:val="796749D3"/>
    <w:rsid w:val="79912C69"/>
    <w:rsid w:val="799E6951"/>
    <w:rsid w:val="79BF3362"/>
    <w:rsid w:val="79E26883"/>
    <w:rsid w:val="79E62833"/>
    <w:rsid w:val="79E951A6"/>
    <w:rsid w:val="79FF0010"/>
    <w:rsid w:val="7A4A3D49"/>
    <w:rsid w:val="7A4C4606"/>
    <w:rsid w:val="7A5223BA"/>
    <w:rsid w:val="7A522FEA"/>
    <w:rsid w:val="7A6023C9"/>
    <w:rsid w:val="7A641E5E"/>
    <w:rsid w:val="7A7342EA"/>
    <w:rsid w:val="7A7418F1"/>
    <w:rsid w:val="7A7AAAB4"/>
    <w:rsid w:val="7A894796"/>
    <w:rsid w:val="7A8B0FFA"/>
    <w:rsid w:val="7A8E5CE1"/>
    <w:rsid w:val="7A9F3973"/>
    <w:rsid w:val="7AA17C39"/>
    <w:rsid w:val="7AB2682C"/>
    <w:rsid w:val="7AB30E7E"/>
    <w:rsid w:val="7ABF21F4"/>
    <w:rsid w:val="7AC23C3A"/>
    <w:rsid w:val="7AD11063"/>
    <w:rsid w:val="7AD358D2"/>
    <w:rsid w:val="7B032B1C"/>
    <w:rsid w:val="7B173BFA"/>
    <w:rsid w:val="7B1C4980"/>
    <w:rsid w:val="7B3A2D1E"/>
    <w:rsid w:val="7B3B2338"/>
    <w:rsid w:val="7B69C372"/>
    <w:rsid w:val="7B6D6A98"/>
    <w:rsid w:val="7B777F9E"/>
    <w:rsid w:val="7B7F22C5"/>
    <w:rsid w:val="7B9A0167"/>
    <w:rsid w:val="7B9A4DB4"/>
    <w:rsid w:val="7B9C4E24"/>
    <w:rsid w:val="7BA650C3"/>
    <w:rsid w:val="7BA75723"/>
    <w:rsid w:val="7BBD7DF9"/>
    <w:rsid w:val="7BC40188"/>
    <w:rsid w:val="7BC51B47"/>
    <w:rsid w:val="7BCE2BAB"/>
    <w:rsid w:val="7BD7928C"/>
    <w:rsid w:val="7BDD093B"/>
    <w:rsid w:val="7BE70C45"/>
    <w:rsid w:val="7BF3812E"/>
    <w:rsid w:val="7BF413D8"/>
    <w:rsid w:val="7C101B96"/>
    <w:rsid w:val="7C2CFB24"/>
    <w:rsid w:val="7C764052"/>
    <w:rsid w:val="7C801F46"/>
    <w:rsid w:val="7C8D7EAC"/>
    <w:rsid w:val="7C986C86"/>
    <w:rsid w:val="7C9F787F"/>
    <w:rsid w:val="7CAB1AAB"/>
    <w:rsid w:val="7CBB40A0"/>
    <w:rsid w:val="7CCD4698"/>
    <w:rsid w:val="7CD10CAA"/>
    <w:rsid w:val="7CEFFB1C"/>
    <w:rsid w:val="7CFE983E"/>
    <w:rsid w:val="7CFEBE73"/>
    <w:rsid w:val="7CFF4A18"/>
    <w:rsid w:val="7D1C4CD8"/>
    <w:rsid w:val="7D217448"/>
    <w:rsid w:val="7D6E3B11"/>
    <w:rsid w:val="7D6EE7C1"/>
    <w:rsid w:val="7D793163"/>
    <w:rsid w:val="7D833C0B"/>
    <w:rsid w:val="7D8C6F97"/>
    <w:rsid w:val="7D900E94"/>
    <w:rsid w:val="7DC135CA"/>
    <w:rsid w:val="7DC41BD3"/>
    <w:rsid w:val="7DC54DD2"/>
    <w:rsid w:val="7DC7514A"/>
    <w:rsid w:val="7DCFBC93"/>
    <w:rsid w:val="7DD2457A"/>
    <w:rsid w:val="7DE54A3D"/>
    <w:rsid w:val="7DEF4B8A"/>
    <w:rsid w:val="7DF115AC"/>
    <w:rsid w:val="7DFE2D4F"/>
    <w:rsid w:val="7DFE4BDC"/>
    <w:rsid w:val="7E09207F"/>
    <w:rsid w:val="7E113B9C"/>
    <w:rsid w:val="7E153874"/>
    <w:rsid w:val="7E2C1F7D"/>
    <w:rsid w:val="7E306664"/>
    <w:rsid w:val="7E36371C"/>
    <w:rsid w:val="7E3D7441"/>
    <w:rsid w:val="7E4464CA"/>
    <w:rsid w:val="7E470FAD"/>
    <w:rsid w:val="7E4D5B60"/>
    <w:rsid w:val="7E516D00"/>
    <w:rsid w:val="7E7942B4"/>
    <w:rsid w:val="7E7FCFCE"/>
    <w:rsid w:val="7E863A85"/>
    <w:rsid w:val="7E925694"/>
    <w:rsid w:val="7ED1488F"/>
    <w:rsid w:val="7ED87EB7"/>
    <w:rsid w:val="7EDB244F"/>
    <w:rsid w:val="7EEE5756"/>
    <w:rsid w:val="7EEF30DE"/>
    <w:rsid w:val="7EEF9155"/>
    <w:rsid w:val="7EF43574"/>
    <w:rsid w:val="7EFA5A48"/>
    <w:rsid w:val="7EFE3563"/>
    <w:rsid w:val="7EFF0B8C"/>
    <w:rsid w:val="7F041201"/>
    <w:rsid w:val="7F0B132C"/>
    <w:rsid w:val="7F0B37E5"/>
    <w:rsid w:val="7F19628C"/>
    <w:rsid w:val="7F242264"/>
    <w:rsid w:val="7F2E2967"/>
    <w:rsid w:val="7F336431"/>
    <w:rsid w:val="7F3E04CE"/>
    <w:rsid w:val="7F405826"/>
    <w:rsid w:val="7F593F8D"/>
    <w:rsid w:val="7F5E1F6A"/>
    <w:rsid w:val="7F5F2E08"/>
    <w:rsid w:val="7F690624"/>
    <w:rsid w:val="7F6D5701"/>
    <w:rsid w:val="7F7122D0"/>
    <w:rsid w:val="7F7741CA"/>
    <w:rsid w:val="7F7BEB51"/>
    <w:rsid w:val="7F7C2023"/>
    <w:rsid w:val="7F8E22D2"/>
    <w:rsid w:val="7F8EB141"/>
    <w:rsid w:val="7F9B128E"/>
    <w:rsid w:val="7F9D7897"/>
    <w:rsid w:val="7F9DCBF8"/>
    <w:rsid w:val="7FAB9594"/>
    <w:rsid w:val="7FB6A782"/>
    <w:rsid w:val="7FB77204"/>
    <w:rsid w:val="7FB7C8BB"/>
    <w:rsid w:val="7FBBB34C"/>
    <w:rsid w:val="7FBDC3E1"/>
    <w:rsid w:val="7FBE4C6A"/>
    <w:rsid w:val="7FBF4710"/>
    <w:rsid w:val="7FBF8360"/>
    <w:rsid w:val="7FBF906A"/>
    <w:rsid w:val="7FDD1C2E"/>
    <w:rsid w:val="7FDF5623"/>
    <w:rsid w:val="7FE3FA72"/>
    <w:rsid w:val="7FEF0CD3"/>
    <w:rsid w:val="7FEF5C47"/>
    <w:rsid w:val="7FEF857E"/>
    <w:rsid w:val="7FEFF755"/>
    <w:rsid w:val="7FF3055E"/>
    <w:rsid w:val="7FF36B99"/>
    <w:rsid w:val="7FFD1B03"/>
    <w:rsid w:val="7FFE034B"/>
    <w:rsid w:val="7FFF1AEE"/>
    <w:rsid w:val="7FFFA1A3"/>
    <w:rsid w:val="7FFFCA85"/>
    <w:rsid w:val="7FFFCBAA"/>
    <w:rsid w:val="7FFFE196"/>
    <w:rsid w:val="7FFFE40A"/>
    <w:rsid w:val="81F9C65B"/>
    <w:rsid w:val="87CDD812"/>
    <w:rsid w:val="8AFD1FC4"/>
    <w:rsid w:val="8DE7AAD5"/>
    <w:rsid w:val="8F571702"/>
    <w:rsid w:val="8FFFC1AE"/>
    <w:rsid w:val="989B6405"/>
    <w:rsid w:val="99FBB8A2"/>
    <w:rsid w:val="9D7DC7DD"/>
    <w:rsid w:val="9D970ED8"/>
    <w:rsid w:val="9DFB09AE"/>
    <w:rsid w:val="9DFDBF17"/>
    <w:rsid w:val="9FBFBFDE"/>
    <w:rsid w:val="9FF525D4"/>
    <w:rsid w:val="A17B7945"/>
    <w:rsid w:val="A37BAC4B"/>
    <w:rsid w:val="A76CE4BE"/>
    <w:rsid w:val="AAB268E9"/>
    <w:rsid w:val="ABEFAF9D"/>
    <w:rsid w:val="ACFF810D"/>
    <w:rsid w:val="AD9F16BC"/>
    <w:rsid w:val="AE5F7FC6"/>
    <w:rsid w:val="AE9B5E01"/>
    <w:rsid w:val="AEB973F4"/>
    <w:rsid w:val="AF6BA3EB"/>
    <w:rsid w:val="AFFF09CD"/>
    <w:rsid w:val="B0FEC441"/>
    <w:rsid w:val="B37F1DC1"/>
    <w:rsid w:val="B5F218B7"/>
    <w:rsid w:val="B68B75EF"/>
    <w:rsid w:val="B7777ACF"/>
    <w:rsid w:val="B7BE488F"/>
    <w:rsid w:val="B7D60C32"/>
    <w:rsid w:val="B7DD2C03"/>
    <w:rsid w:val="B7E703B9"/>
    <w:rsid w:val="B7EF6FC3"/>
    <w:rsid w:val="B8E30161"/>
    <w:rsid w:val="B93A6610"/>
    <w:rsid w:val="B96FF343"/>
    <w:rsid w:val="B9FF6763"/>
    <w:rsid w:val="BBF7B6D2"/>
    <w:rsid w:val="BC2FF777"/>
    <w:rsid w:val="BCDDAE46"/>
    <w:rsid w:val="BD7F6D6F"/>
    <w:rsid w:val="BDB76F72"/>
    <w:rsid w:val="BDBF3A5D"/>
    <w:rsid w:val="BEAB8477"/>
    <w:rsid w:val="BEDFC3BD"/>
    <w:rsid w:val="BEED33C0"/>
    <w:rsid w:val="BEFB26F5"/>
    <w:rsid w:val="BF495589"/>
    <w:rsid w:val="BF7EDCFD"/>
    <w:rsid w:val="BF9F102B"/>
    <w:rsid w:val="BFAF6CA4"/>
    <w:rsid w:val="BFDD26C6"/>
    <w:rsid w:val="BFFF47B0"/>
    <w:rsid w:val="C79F4BA7"/>
    <w:rsid w:val="C7BFE978"/>
    <w:rsid w:val="C9DDC237"/>
    <w:rsid w:val="CDDAECE1"/>
    <w:rsid w:val="CEB72675"/>
    <w:rsid w:val="CFBD304C"/>
    <w:rsid w:val="CFF81375"/>
    <w:rsid w:val="D2774E55"/>
    <w:rsid w:val="D4BEC5B3"/>
    <w:rsid w:val="D6DB43B2"/>
    <w:rsid w:val="D6FF1BCB"/>
    <w:rsid w:val="D6FF649A"/>
    <w:rsid w:val="D7674146"/>
    <w:rsid w:val="D7DE30CF"/>
    <w:rsid w:val="D7FDEAE1"/>
    <w:rsid w:val="D99B671C"/>
    <w:rsid w:val="D9EDB5AE"/>
    <w:rsid w:val="DAFBC165"/>
    <w:rsid w:val="DBC7118F"/>
    <w:rsid w:val="DBF34245"/>
    <w:rsid w:val="DD8C4366"/>
    <w:rsid w:val="DDFBF288"/>
    <w:rsid w:val="DF1BC47C"/>
    <w:rsid w:val="DF3D00FF"/>
    <w:rsid w:val="DF73CD16"/>
    <w:rsid w:val="DF73DEA3"/>
    <w:rsid w:val="DF7EDB0B"/>
    <w:rsid w:val="DFD77B7B"/>
    <w:rsid w:val="DFEF54AB"/>
    <w:rsid w:val="DFF52595"/>
    <w:rsid w:val="DFF7F665"/>
    <w:rsid w:val="DFFBC40A"/>
    <w:rsid w:val="DFFF90C2"/>
    <w:rsid w:val="E26FBEC9"/>
    <w:rsid w:val="E2F2A6FF"/>
    <w:rsid w:val="E3FB0835"/>
    <w:rsid w:val="E4DF6B04"/>
    <w:rsid w:val="E4FA9488"/>
    <w:rsid w:val="E5FF1729"/>
    <w:rsid w:val="E6EEB448"/>
    <w:rsid w:val="E76C20A3"/>
    <w:rsid w:val="E7BA4854"/>
    <w:rsid w:val="E7F6C654"/>
    <w:rsid w:val="E7F799EA"/>
    <w:rsid w:val="E7FF532D"/>
    <w:rsid w:val="EBBF1E05"/>
    <w:rsid w:val="EBFBBC88"/>
    <w:rsid w:val="EBFD6D22"/>
    <w:rsid w:val="ECBDA0FB"/>
    <w:rsid w:val="ECBEF141"/>
    <w:rsid w:val="ECE708D3"/>
    <w:rsid w:val="ECFCF96F"/>
    <w:rsid w:val="ED7658DF"/>
    <w:rsid w:val="ED794466"/>
    <w:rsid w:val="EDF7AAC6"/>
    <w:rsid w:val="EDFF0355"/>
    <w:rsid w:val="EDFF9272"/>
    <w:rsid w:val="EE3F3F1A"/>
    <w:rsid w:val="EE665F26"/>
    <w:rsid w:val="EE7FF441"/>
    <w:rsid w:val="EEA7D476"/>
    <w:rsid w:val="EEBDD7B2"/>
    <w:rsid w:val="EEFCBC51"/>
    <w:rsid w:val="EEFFF9B7"/>
    <w:rsid w:val="EF2FF539"/>
    <w:rsid w:val="EF9A867E"/>
    <w:rsid w:val="EFCE7ED1"/>
    <w:rsid w:val="EFDE02D7"/>
    <w:rsid w:val="EFFD20D2"/>
    <w:rsid w:val="EFFF68B3"/>
    <w:rsid w:val="F077A0F6"/>
    <w:rsid w:val="F0796D50"/>
    <w:rsid w:val="F0B9B503"/>
    <w:rsid w:val="F22FE0C5"/>
    <w:rsid w:val="F262FB47"/>
    <w:rsid w:val="F27986F9"/>
    <w:rsid w:val="F37F444A"/>
    <w:rsid w:val="F3EACB1F"/>
    <w:rsid w:val="F3FA6797"/>
    <w:rsid w:val="F4B7B381"/>
    <w:rsid w:val="F56F3A69"/>
    <w:rsid w:val="F5DD9509"/>
    <w:rsid w:val="F5FA748D"/>
    <w:rsid w:val="F65EDF28"/>
    <w:rsid w:val="F69EF719"/>
    <w:rsid w:val="F6FB603B"/>
    <w:rsid w:val="F74A7907"/>
    <w:rsid w:val="F75BC4D2"/>
    <w:rsid w:val="F769002A"/>
    <w:rsid w:val="F76A2B58"/>
    <w:rsid w:val="F779387A"/>
    <w:rsid w:val="F79F3939"/>
    <w:rsid w:val="F7AF8810"/>
    <w:rsid w:val="F7CB3CD1"/>
    <w:rsid w:val="F7D7C94D"/>
    <w:rsid w:val="F7DFF02A"/>
    <w:rsid w:val="F7EE8837"/>
    <w:rsid w:val="F7EF2283"/>
    <w:rsid w:val="F7F1F15B"/>
    <w:rsid w:val="F7F7E718"/>
    <w:rsid w:val="F8BF46D6"/>
    <w:rsid w:val="F8FF0498"/>
    <w:rsid w:val="F9FF1A49"/>
    <w:rsid w:val="FA7C8A0F"/>
    <w:rsid w:val="FA7FDDAE"/>
    <w:rsid w:val="FB1D6F5E"/>
    <w:rsid w:val="FB557D3A"/>
    <w:rsid w:val="FB6BA6B5"/>
    <w:rsid w:val="FB79DB6D"/>
    <w:rsid w:val="FB7D24F5"/>
    <w:rsid w:val="FBDB8CDB"/>
    <w:rsid w:val="FBE0C1D6"/>
    <w:rsid w:val="FBF367F0"/>
    <w:rsid w:val="FBFE3256"/>
    <w:rsid w:val="FBFF1CE4"/>
    <w:rsid w:val="FCF7E086"/>
    <w:rsid w:val="FD921A74"/>
    <w:rsid w:val="FD9F53E4"/>
    <w:rsid w:val="FDBB5233"/>
    <w:rsid w:val="FDBF0137"/>
    <w:rsid w:val="FDBFA3D8"/>
    <w:rsid w:val="FDCF1CB4"/>
    <w:rsid w:val="FDDF565C"/>
    <w:rsid w:val="FDE6F83A"/>
    <w:rsid w:val="FDE7022C"/>
    <w:rsid w:val="FDEB92A1"/>
    <w:rsid w:val="FDF3E11C"/>
    <w:rsid w:val="FE3A3E2F"/>
    <w:rsid w:val="FE5F8818"/>
    <w:rsid w:val="FE7B3D75"/>
    <w:rsid w:val="FE7E9C8B"/>
    <w:rsid w:val="FEB74783"/>
    <w:rsid w:val="FED49655"/>
    <w:rsid w:val="FEEE498C"/>
    <w:rsid w:val="FEF343D7"/>
    <w:rsid w:val="FEF55393"/>
    <w:rsid w:val="FEFDF08C"/>
    <w:rsid w:val="FEFF84E0"/>
    <w:rsid w:val="FEFF9F00"/>
    <w:rsid w:val="FEFFACAE"/>
    <w:rsid w:val="FF1F8EE6"/>
    <w:rsid w:val="FF2D02B1"/>
    <w:rsid w:val="FF33DB9B"/>
    <w:rsid w:val="FF3E6C09"/>
    <w:rsid w:val="FF4B54E5"/>
    <w:rsid w:val="FF7F469B"/>
    <w:rsid w:val="FF9ACE86"/>
    <w:rsid w:val="FFA6F598"/>
    <w:rsid w:val="FFA78940"/>
    <w:rsid w:val="FFAFFFD1"/>
    <w:rsid w:val="FFB33CB1"/>
    <w:rsid w:val="FFB75634"/>
    <w:rsid w:val="FFBD3C9D"/>
    <w:rsid w:val="FFBF9ED0"/>
    <w:rsid w:val="FFD71A61"/>
    <w:rsid w:val="FFD9E0AE"/>
    <w:rsid w:val="FFDE77D6"/>
    <w:rsid w:val="FFEA790F"/>
    <w:rsid w:val="FFEF3ACE"/>
    <w:rsid w:val="FFEF459A"/>
    <w:rsid w:val="FFF2A7FF"/>
    <w:rsid w:val="FFF75E40"/>
    <w:rsid w:val="FFFF0345"/>
    <w:rsid w:val="FFFF09A7"/>
    <w:rsid w:val="FFFF2E88"/>
    <w:rsid w:val="FFFF44A4"/>
    <w:rsid w:val="FFFF769F"/>
    <w:rsid w:val="FFFF86EF"/>
    <w:rsid w:val="FFFFC0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93"/>
    <w:qFormat/>
    <w:uiPriority w:val="0"/>
    <w:pPr>
      <w:numPr>
        <w:ilvl w:val="2"/>
      </w:numPr>
      <w:spacing w:before="120"/>
      <w:outlineLvl w:val="2"/>
    </w:pPr>
  </w:style>
  <w:style w:type="paragraph" w:styleId="5">
    <w:name w:val="heading 4"/>
    <w:basedOn w:val="1"/>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
    <w:link w:val="208"/>
    <w:qFormat/>
    <w:uiPriority w:val="0"/>
    <w:pPr>
      <w:ind w:left="851"/>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link w:val="205"/>
    <w:qFormat/>
    <w:uiPriority w:val="0"/>
    <w:pPr>
      <w:adjustRightInd/>
      <w:spacing w:after="180" w:line="240" w:lineRule="auto"/>
      <w:ind w:left="568" w:hanging="284"/>
    </w:pPr>
    <w:rPr>
      <w:szCs w:val="20"/>
      <w:lang w:val="en-GB" w:eastAsia="en-US"/>
    </w:r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0"/>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字符"/>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字符"/>
    <w:basedOn w:val="76"/>
    <w:link w:val="30"/>
    <w:semiHidden/>
    <w:qFormat/>
    <w:uiPriority w:val="0"/>
    <w:rPr>
      <w:rFonts w:ascii="宋体"/>
      <w:sz w:val="18"/>
      <w:szCs w:val="18"/>
    </w:rPr>
  </w:style>
  <w:style w:type="character" w:customStyle="1" w:styleId="89">
    <w:name w:val="批注文字 字符"/>
    <w:basedOn w:val="76"/>
    <w:link w:val="31"/>
    <w:qFormat/>
    <w:uiPriority w:val="99"/>
    <w:rPr>
      <w:szCs w:val="22"/>
    </w:rPr>
  </w:style>
  <w:style w:type="character" w:customStyle="1" w:styleId="90">
    <w:name w:val="批注主题 字符"/>
    <w:basedOn w:val="89"/>
    <w:link w:val="59"/>
    <w:qFormat/>
    <w:uiPriority w:val="99"/>
    <w:rPr>
      <w:b/>
      <w:bCs/>
      <w:szCs w:val="22"/>
    </w:rPr>
  </w:style>
  <w:style w:type="character" w:customStyle="1" w:styleId="91">
    <w:name w:val="标题 1 字符"/>
    <w:basedOn w:val="76"/>
    <w:link w:val="2"/>
    <w:qFormat/>
    <w:uiPriority w:val="0"/>
    <w:rPr>
      <w:rFonts w:ascii="Arial" w:hAnsi="Arial"/>
      <w:sz w:val="30"/>
      <w:szCs w:val="22"/>
      <w:lang w:eastAsia="en-US"/>
    </w:rPr>
  </w:style>
  <w:style w:type="character" w:customStyle="1" w:styleId="92">
    <w:name w:val="标题 2 字符"/>
    <w:basedOn w:val="76"/>
    <w:link w:val="3"/>
    <w:qFormat/>
    <w:uiPriority w:val="9"/>
    <w:rPr>
      <w:rFonts w:ascii="Arial" w:hAnsi="Arial"/>
      <w:sz w:val="28"/>
      <w:szCs w:val="22"/>
      <w:lang w:eastAsia="en-US"/>
    </w:rPr>
  </w:style>
  <w:style w:type="character" w:customStyle="1" w:styleId="93">
    <w:name w:val="标题 3 字符"/>
    <w:basedOn w:val="76"/>
    <w:link w:val="4"/>
    <w:qFormat/>
    <w:uiPriority w:val="0"/>
    <w:rPr>
      <w:rFonts w:ascii="Arial" w:hAnsi="Arial"/>
      <w:sz w:val="28"/>
      <w:szCs w:val="22"/>
      <w:lang w:eastAsia="en-US"/>
    </w:rPr>
  </w:style>
  <w:style w:type="character" w:customStyle="1" w:styleId="94">
    <w:name w:val="标题 4 字符"/>
    <w:basedOn w:val="76"/>
    <w:link w:val="5"/>
    <w:qFormat/>
    <w:uiPriority w:val="0"/>
    <w:rPr>
      <w:rFonts w:ascii="Arial" w:hAnsi="Arial"/>
      <w:sz w:val="24"/>
      <w:szCs w:val="22"/>
      <w:lang w:eastAsia="en-US"/>
    </w:rPr>
  </w:style>
  <w:style w:type="character" w:customStyle="1" w:styleId="95">
    <w:name w:val="标题 5 字符"/>
    <w:basedOn w:val="76"/>
    <w:link w:val="6"/>
    <w:qFormat/>
    <w:uiPriority w:val="0"/>
    <w:rPr>
      <w:rFonts w:ascii="Arial" w:hAnsi="Arial"/>
      <w:sz w:val="22"/>
      <w:szCs w:val="22"/>
      <w:lang w:eastAsia="en-US"/>
    </w:rPr>
  </w:style>
  <w:style w:type="character" w:customStyle="1" w:styleId="96">
    <w:name w:val="标题 6 字符"/>
    <w:basedOn w:val="76"/>
    <w:link w:val="7"/>
    <w:qFormat/>
    <w:uiPriority w:val="0"/>
    <w:rPr>
      <w:rFonts w:ascii="Arial" w:hAnsi="Arial"/>
      <w:szCs w:val="22"/>
      <w:lang w:eastAsia="en-US"/>
    </w:rPr>
  </w:style>
  <w:style w:type="character" w:customStyle="1" w:styleId="97">
    <w:name w:val="标题 7 字符"/>
    <w:basedOn w:val="76"/>
    <w:link w:val="9"/>
    <w:qFormat/>
    <w:uiPriority w:val="0"/>
    <w:rPr>
      <w:rFonts w:ascii="Arial" w:hAnsi="Arial"/>
      <w:szCs w:val="22"/>
      <w:lang w:eastAsia="en-US"/>
    </w:rPr>
  </w:style>
  <w:style w:type="character" w:customStyle="1" w:styleId="98">
    <w:name w:val="标题 8 字符"/>
    <w:basedOn w:val="76"/>
    <w:link w:val="10"/>
    <w:qFormat/>
    <w:uiPriority w:val="0"/>
    <w:rPr>
      <w:rFonts w:ascii="Arial" w:hAnsi="Arial"/>
      <w:sz w:val="30"/>
      <w:szCs w:val="22"/>
      <w:lang w:eastAsia="en-US"/>
    </w:rPr>
  </w:style>
  <w:style w:type="character" w:customStyle="1" w:styleId="99">
    <w:name w:val="标题 9 字符"/>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字符"/>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23"/>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字符"/>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字符"/>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字符"/>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字符"/>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字符"/>
    <w:basedOn w:val="76"/>
    <w:link w:val="52"/>
    <w:qFormat/>
    <w:uiPriority w:val="0"/>
    <w:rPr>
      <w:rFonts w:eastAsia="Times New Roman"/>
      <w:kern w:val="2"/>
      <w:sz w:val="21"/>
      <w:lang w:eastAsia="ja-JP"/>
    </w:rPr>
  </w:style>
  <w:style w:type="character" w:customStyle="1" w:styleId="179">
    <w:name w:val="正文文本缩进 2 字符"/>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字符"/>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字符"/>
    <w:link w:val="23"/>
    <w:qFormat/>
    <w:uiPriority w:val="0"/>
    <w:rPr>
      <w:lang w:val="en-GB" w:eastAsia="en-US"/>
    </w:rPr>
  </w:style>
  <w:style w:type="character" w:customStyle="1" w:styleId="206">
    <w:name w:val="页眉 字符"/>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字符"/>
    <w:link w:val="13"/>
    <w:qFormat/>
    <w:uiPriority w:val="0"/>
    <w:rPr>
      <w:lang w:val="en-GB" w:eastAsia="en-US"/>
    </w:rPr>
  </w:style>
  <w:style w:type="character" w:customStyle="1" w:styleId="209">
    <w:name w:val="列表 3 字符"/>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字符"/>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2">
    <w:name w:val="op_dict_text22"/>
    <w:basedOn w:val="76"/>
    <w:qFormat/>
    <w:uiPriority w:val="0"/>
  </w:style>
  <w:style w:type="character" w:customStyle="1" w:styleId="223">
    <w:name w:val="题注 字符"/>
    <w:link w:val="29"/>
    <w:qFormat/>
    <w:uiPriority w:val="35"/>
    <w:rPr>
      <w:b/>
      <w:lang w:val="en-GB" w:eastAsia="en-US"/>
    </w:rPr>
  </w:style>
  <w:style w:type="character" w:customStyle="1" w:styleId="224">
    <w:name w:val="列表段落 字符"/>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字符"/>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字符"/>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字符"/>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文本首行缩进 2 字符"/>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next w:val="295"/>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字符"/>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482">
    <w:name w:val="Agreement"/>
    <w:basedOn w:val="1"/>
    <w:next w:val="295"/>
    <w:qFormat/>
    <w:uiPriority w:val="0"/>
    <w:pPr>
      <w:numPr>
        <w:ilvl w:val="0"/>
        <w:numId w:val="28"/>
      </w:numPr>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1779</Words>
  <Characters>8827</Characters>
  <Lines>86</Lines>
  <Paragraphs>24</Paragraphs>
  <TotalTime>0</TotalTime>
  <ScaleCrop>false</ScaleCrop>
  <LinksUpToDate>false</LinksUpToDate>
  <CharactersWithSpaces>10574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2020-08-11T09:38:00Z</dcterms:created>
  <dc:creator>QiuZhihong</dc:creator>
  <cp:lastModifiedBy>Luyang Zhao-CMCC</cp:lastModifiedBy>
  <cp:lastPrinted>2018-10-02T14:47:00Z</cp:lastPrinted>
  <dcterms:modified xsi:type="dcterms:W3CDTF">2024-09-30T03:28:44Z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E9CD1CA7CCC741718D8B4FFDB4E35236</vt:lpwstr>
  </property>
</Properties>
</file>